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B" w:rsidRDefault="0058369B" w:rsidP="0027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275580" w:rsidRPr="00F76AD9" w:rsidRDefault="00BC0F74" w:rsidP="0027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76AD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МОТИВИ </w:t>
      </w:r>
    </w:p>
    <w:p w:rsidR="00BC0F74" w:rsidRDefault="00BC0F74" w:rsidP="0027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76AD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към проект </w:t>
      </w:r>
      <w:r w:rsidR="008B432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приемане на Наредба за специфични изисквания към облика на градските пространства, сградите и архитектурните ансамбли на територията на град Бяла Слатина</w:t>
      </w:r>
    </w:p>
    <w:p w:rsidR="008B432C" w:rsidRPr="008B432C" w:rsidRDefault="008B432C" w:rsidP="008B432C">
      <w:pPr>
        <w:pStyle w:val="10"/>
        <w:keepNext/>
        <w:keepLines/>
        <w:shd w:val="clear" w:color="auto" w:fill="auto"/>
        <w:ind w:firstLine="760"/>
        <w:jc w:val="both"/>
        <w:rPr>
          <w:sz w:val="24"/>
          <w:szCs w:val="24"/>
        </w:rPr>
      </w:pPr>
      <w:bookmarkStart w:id="0" w:name="bookmark1"/>
      <w:r w:rsidRPr="008B432C">
        <w:rPr>
          <w:sz w:val="24"/>
          <w:szCs w:val="24"/>
        </w:rPr>
        <w:t>1. Причини и мотиви за приемане на Наредбата</w:t>
      </w:r>
      <w:bookmarkEnd w:id="0"/>
    </w:p>
    <w:p w:rsidR="008B432C" w:rsidRPr="008B432C" w:rsidRDefault="008B432C" w:rsidP="008B432C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8B432C">
        <w:rPr>
          <w:sz w:val="24"/>
          <w:szCs w:val="24"/>
        </w:rPr>
        <w:t>С изменения в Закона за устройство на територията от м</w:t>
      </w:r>
      <w:r w:rsidR="0058204B">
        <w:rPr>
          <w:sz w:val="24"/>
          <w:szCs w:val="24"/>
        </w:rPr>
        <w:t>есец</w:t>
      </w:r>
      <w:r w:rsidRPr="008B432C">
        <w:rPr>
          <w:sz w:val="24"/>
          <w:szCs w:val="24"/>
        </w:rPr>
        <w:t xml:space="preserve"> март 2019 г. се даде възможност с наредба на общинския съвет да бъдат определени специфични изисквания за облика на градските пространства, сградите и архитектурните ансамбли. Въведе се правото на общините да определят допълнителни изисквания към обема и съдържанието на подробните устройствени планове и на инвестиционните проекти за нови сгради, реконструкция, пристрояване и надстрояване и основни ремонти на сгради и съоръжения, улици, площади и озеленени площи, свързани с благоустрояването на градските пространства, опазването и съхраняването на архитектурните ансамбли и градската среда.</w:t>
      </w:r>
    </w:p>
    <w:p w:rsidR="008B432C" w:rsidRPr="008B432C" w:rsidRDefault="008B432C" w:rsidP="008B432C">
      <w:pPr>
        <w:pStyle w:val="20"/>
        <w:shd w:val="clear" w:color="auto" w:fill="auto"/>
        <w:spacing w:after="120" w:line="346" w:lineRule="exact"/>
        <w:ind w:firstLine="900"/>
        <w:jc w:val="both"/>
        <w:rPr>
          <w:sz w:val="24"/>
          <w:szCs w:val="24"/>
        </w:rPr>
      </w:pPr>
      <w:r w:rsidRPr="008B432C">
        <w:rPr>
          <w:sz w:val="24"/>
          <w:szCs w:val="24"/>
        </w:rPr>
        <w:t>С изработения проект се определят конкретни изисквания за градските  пространства, сгради, постройки, архитектурни ансамбли и други, включително такива с характерно въздействие, като се посочват компонентите към тях. Определени са зони</w:t>
      </w:r>
      <w:r>
        <w:rPr>
          <w:sz w:val="24"/>
          <w:szCs w:val="24"/>
        </w:rPr>
        <w:t>,</w:t>
      </w:r>
      <w:r w:rsidRPr="008B432C">
        <w:rPr>
          <w:sz w:val="24"/>
          <w:szCs w:val="24"/>
        </w:rPr>
        <w:t xml:space="preserve"> за които са разписани специфични изисквания за оформяне на компонентите на градската среда. При обособяването им са съобразени техните специфични самостоятелни характеристики и цялостни решения, включващи възможности за интегрирането им в градската среда.</w:t>
      </w:r>
    </w:p>
    <w:p w:rsidR="008B432C" w:rsidRDefault="008B432C" w:rsidP="008B432C">
      <w:pPr>
        <w:pStyle w:val="20"/>
        <w:shd w:val="clear" w:color="auto" w:fill="auto"/>
        <w:spacing w:line="346" w:lineRule="exact"/>
        <w:ind w:firstLine="760"/>
        <w:jc w:val="both"/>
        <w:rPr>
          <w:sz w:val="24"/>
          <w:szCs w:val="24"/>
        </w:rPr>
      </w:pPr>
      <w:r w:rsidRPr="008B432C">
        <w:rPr>
          <w:sz w:val="24"/>
          <w:szCs w:val="24"/>
        </w:rPr>
        <w:t>Специфичните изисквания за отделните компоненти на градската среда и техните елементи са посочени в техническите изисквания, описани в приложения. В приложения</w:t>
      </w:r>
      <w:r w:rsidR="0058204B">
        <w:rPr>
          <w:sz w:val="24"/>
          <w:szCs w:val="24"/>
        </w:rPr>
        <w:t>та</w:t>
      </w:r>
      <w:r w:rsidRPr="008B432C">
        <w:rPr>
          <w:sz w:val="24"/>
          <w:szCs w:val="24"/>
        </w:rPr>
        <w:t xml:space="preserve"> са посочени </w:t>
      </w:r>
      <w:r w:rsidR="0058204B">
        <w:rPr>
          <w:sz w:val="24"/>
          <w:szCs w:val="24"/>
        </w:rPr>
        <w:t xml:space="preserve">устройствените зони на град Бяла Слатина, </w:t>
      </w:r>
      <w:r w:rsidRPr="0058204B">
        <w:rPr>
          <w:sz w:val="24"/>
          <w:szCs w:val="24"/>
        </w:rPr>
        <w:t>цветовото фасадно оформление на сградите в жилищни комплекси.</w:t>
      </w:r>
      <w:r w:rsidRPr="008B432C">
        <w:rPr>
          <w:sz w:val="24"/>
          <w:szCs w:val="24"/>
        </w:rPr>
        <w:t xml:space="preserve"> Въведени са изисквания, с цел осигуряване </w:t>
      </w:r>
      <w:r w:rsidR="0058204B">
        <w:rPr>
          <w:sz w:val="24"/>
          <w:szCs w:val="24"/>
        </w:rPr>
        <w:t xml:space="preserve">на </w:t>
      </w:r>
      <w:r w:rsidRPr="008B432C">
        <w:rPr>
          <w:sz w:val="24"/>
          <w:szCs w:val="24"/>
        </w:rPr>
        <w:t xml:space="preserve">съгласуваност при полагане и изграждане на отделните подземни улични мрежи и съоръжения и координиране подземното с надземното улично строителство при изграждане на обекти на общите мрежи и съоръжения на техническата инфраструктура и присъединителните проводи за строежите. </w:t>
      </w:r>
    </w:p>
    <w:p w:rsidR="008B432C" w:rsidRPr="008B432C" w:rsidRDefault="008B432C" w:rsidP="008B432C">
      <w:pPr>
        <w:pStyle w:val="20"/>
        <w:shd w:val="clear" w:color="auto" w:fill="auto"/>
        <w:spacing w:line="346" w:lineRule="exact"/>
        <w:ind w:firstLine="760"/>
        <w:jc w:val="both"/>
        <w:rPr>
          <w:sz w:val="24"/>
          <w:szCs w:val="24"/>
        </w:rPr>
      </w:pPr>
    </w:p>
    <w:p w:rsidR="008B432C" w:rsidRPr="008B432C" w:rsidRDefault="008B432C" w:rsidP="008B432C">
      <w:pPr>
        <w:pStyle w:val="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1" w:name="bookmark2"/>
      <w:r w:rsidRPr="008B432C">
        <w:rPr>
          <w:sz w:val="24"/>
          <w:szCs w:val="24"/>
        </w:rPr>
        <w:t>2.</w:t>
      </w:r>
      <w:r w:rsidR="007C3243">
        <w:rPr>
          <w:sz w:val="24"/>
          <w:szCs w:val="24"/>
        </w:rPr>
        <w:t xml:space="preserve"> </w:t>
      </w:r>
      <w:r w:rsidRPr="008B432C">
        <w:rPr>
          <w:sz w:val="24"/>
          <w:szCs w:val="24"/>
        </w:rPr>
        <w:t>Цели, които се поставят с приемането на Наредбата</w:t>
      </w:r>
      <w:bookmarkEnd w:id="1"/>
    </w:p>
    <w:p w:rsidR="008B432C" w:rsidRPr="008B432C" w:rsidRDefault="008B432C" w:rsidP="008B432C">
      <w:pPr>
        <w:pStyle w:val="20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8B432C">
        <w:rPr>
          <w:sz w:val="24"/>
          <w:szCs w:val="24"/>
        </w:rPr>
        <w:t xml:space="preserve">Предлаганият проект на Наредба, има за цел да създаде единен механизъм и точно обособени критерии за създаване на разпознаваем облик на града, въвеждане на ред и преустановяване на практиката на поединичен подход за всяко разрешение, което води до липса </w:t>
      </w:r>
      <w:r w:rsidR="006A06F5">
        <w:rPr>
          <w:sz w:val="24"/>
          <w:szCs w:val="24"/>
        </w:rPr>
        <w:t xml:space="preserve">на </w:t>
      </w:r>
      <w:r w:rsidRPr="008B432C">
        <w:rPr>
          <w:sz w:val="24"/>
          <w:szCs w:val="24"/>
        </w:rPr>
        <w:t>хармоничност и допълване в цялостната визия на градските пространства. Въвеждат се единни изисквания към обема и съдържанието на инвестиционните проекти за нови строежи, реконструкция, пристрояване и надстрояване и основни и текущи ремонти на сгради и съоръжения, улици, площади и озеленени площи, както и на елементите на градския дизайн и още на този етап от инвестиционния процес ще бъде овладяно безконтролното и нестандартно оф</w:t>
      </w:r>
      <w:r w:rsidR="004C56A9">
        <w:rPr>
          <w:sz w:val="24"/>
          <w:szCs w:val="24"/>
        </w:rPr>
        <w:t>о</w:t>
      </w:r>
      <w:r w:rsidRPr="008B432C">
        <w:rPr>
          <w:sz w:val="24"/>
          <w:szCs w:val="24"/>
        </w:rPr>
        <w:t xml:space="preserve">рмление на градската среда, което се </w:t>
      </w:r>
      <w:r w:rsidRPr="008B432C">
        <w:rPr>
          <w:sz w:val="24"/>
          <w:szCs w:val="24"/>
        </w:rPr>
        <w:lastRenderedPageBreak/>
        <w:t>получава, при положение, че липсват единни правила.</w:t>
      </w:r>
    </w:p>
    <w:p w:rsidR="008B432C" w:rsidRPr="008B432C" w:rsidRDefault="007C3243" w:rsidP="008B432C">
      <w:pPr>
        <w:pStyle w:val="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3</w:t>
      </w:r>
      <w:r w:rsidR="008B432C" w:rsidRPr="008B43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432C" w:rsidRPr="008B432C">
        <w:rPr>
          <w:sz w:val="24"/>
          <w:szCs w:val="24"/>
        </w:rPr>
        <w:t>Очаквани резултати от приемане на Наредбата</w:t>
      </w:r>
      <w:bookmarkEnd w:id="2"/>
    </w:p>
    <w:p w:rsidR="008B432C" w:rsidRDefault="008B432C" w:rsidP="008B432C">
      <w:pPr>
        <w:pStyle w:val="20"/>
        <w:shd w:val="clear" w:color="auto" w:fill="auto"/>
        <w:spacing w:after="304"/>
        <w:ind w:firstLine="740"/>
        <w:jc w:val="both"/>
        <w:rPr>
          <w:sz w:val="24"/>
          <w:szCs w:val="24"/>
        </w:rPr>
      </w:pPr>
      <w:r w:rsidRPr="008B432C">
        <w:rPr>
          <w:sz w:val="24"/>
          <w:szCs w:val="24"/>
        </w:rPr>
        <w:t xml:space="preserve">Очакванията от приемането на Наредбата за </w:t>
      </w:r>
      <w:r w:rsidR="00E746DA" w:rsidRPr="00E746DA">
        <w:rPr>
          <w:sz w:val="24"/>
          <w:szCs w:val="24"/>
        </w:rPr>
        <w:t>специфични изисквания към облика на градските пространства, сградите и архитектурните ансамбли на територията на град Бяла Слатина</w:t>
      </w:r>
      <w:r w:rsidR="00E746DA" w:rsidRPr="008B432C">
        <w:rPr>
          <w:sz w:val="24"/>
          <w:szCs w:val="24"/>
        </w:rPr>
        <w:t xml:space="preserve"> </w:t>
      </w:r>
      <w:r w:rsidRPr="008B432C">
        <w:rPr>
          <w:sz w:val="24"/>
          <w:szCs w:val="24"/>
        </w:rPr>
        <w:t xml:space="preserve">са свързани с </w:t>
      </w:r>
      <w:r w:rsidR="00E746DA">
        <w:rPr>
          <w:sz w:val="24"/>
          <w:szCs w:val="24"/>
        </w:rPr>
        <w:t xml:space="preserve">намерението </w:t>
      </w:r>
      <w:r w:rsidRPr="008B432C">
        <w:rPr>
          <w:sz w:val="24"/>
          <w:szCs w:val="24"/>
        </w:rPr>
        <w:t>гр</w:t>
      </w:r>
      <w:r w:rsidR="0058204B">
        <w:rPr>
          <w:sz w:val="24"/>
          <w:szCs w:val="24"/>
        </w:rPr>
        <w:t>ад</w:t>
      </w:r>
      <w:r w:rsidRPr="008B432C">
        <w:rPr>
          <w:sz w:val="24"/>
          <w:szCs w:val="24"/>
        </w:rPr>
        <w:t xml:space="preserve"> Б</w:t>
      </w:r>
      <w:r w:rsidR="007C3243">
        <w:rPr>
          <w:sz w:val="24"/>
          <w:szCs w:val="24"/>
        </w:rPr>
        <w:t>яла Слатина</w:t>
      </w:r>
      <w:r w:rsidRPr="008B432C">
        <w:rPr>
          <w:sz w:val="24"/>
          <w:szCs w:val="24"/>
        </w:rPr>
        <w:t xml:space="preserve"> да придобие нов облик, като се спре оформянето на такъв, чрез неконтролиран процес на единични решения за отделни зони.</w:t>
      </w:r>
    </w:p>
    <w:p w:rsidR="00E746DA" w:rsidRPr="008B432C" w:rsidRDefault="00E746DA" w:rsidP="008B432C">
      <w:pPr>
        <w:pStyle w:val="20"/>
        <w:shd w:val="clear" w:color="auto" w:fill="auto"/>
        <w:spacing w:after="304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резултат на приемането на настоящата Наредба се очаква да се създадат ясни правила, чрез прилагането на които да се постигне по-добра визия на града, функционалност и благоустройство на градските пространства. </w:t>
      </w:r>
    </w:p>
    <w:p w:rsidR="008B432C" w:rsidRPr="008B432C" w:rsidRDefault="008B432C" w:rsidP="008B432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62"/>
        </w:tabs>
        <w:spacing w:line="317" w:lineRule="exact"/>
        <w:ind w:firstLine="740"/>
        <w:jc w:val="both"/>
        <w:rPr>
          <w:sz w:val="24"/>
          <w:szCs w:val="24"/>
        </w:rPr>
      </w:pPr>
      <w:bookmarkStart w:id="3" w:name="bookmark4"/>
      <w:r w:rsidRPr="008B432C">
        <w:rPr>
          <w:sz w:val="24"/>
          <w:szCs w:val="24"/>
        </w:rPr>
        <w:t xml:space="preserve">Финансови средства, необходими за прилагането на Наредбата </w:t>
      </w:r>
      <w:bookmarkEnd w:id="3"/>
    </w:p>
    <w:p w:rsidR="008B432C" w:rsidRPr="008B432C" w:rsidRDefault="008B432C" w:rsidP="007C3243">
      <w:pPr>
        <w:pStyle w:val="20"/>
        <w:shd w:val="clear" w:color="auto" w:fill="auto"/>
        <w:spacing w:after="296" w:line="317" w:lineRule="exact"/>
        <w:ind w:firstLine="708"/>
        <w:jc w:val="both"/>
        <w:rPr>
          <w:sz w:val="24"/>
          <w:szCs w:val="24"/>
        </w:rPr>
      </w:pPr>
      <w:r w:rsidRPr="008B432C">
        <w:rPr>
          <w:sz w:val="24"/>
          <w:szCs w:val="24"/>
        </w:rPr>
        <w:t xml:space="preserve">Приемането на наредбата не изисква допълнителни средства от общинския бюджет. </w:t>
      </w:r>
      <w:r w:rsidR="00E746DA">
        <w:rPr>
          <w:sz w:val="24"/>
          <w:szCs w:val="24"/>
        </w:rPr>
        <w:t>Проектът на наредба не предвижда промяна в структурата на Община Бяла Слатина или допълнителни ресурси за осъществяване на предвижданията й.</w:t>
      </w:r>
    </w:p>
    <w:p w:rsidR="008B432C" w:rsidRPr="008B432C" w:rsidRDefault="008B432C" w:rsidP="008B432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67"/>
        </w:tabs>
        <w:ind w:firstLine="740"/>
        <w:jc w:val="both"/>
        <w:rPr>
          <w:sz w:val="24"/>
          <w:szCs w:val="24"/>
        </w:rPr>
      </w:pPr>
      <w:bookmarkStart w:id="4" w:name="bookmark5"/>
      <w:r w:rsidRPr="008B432C">
        <w:rPr>
          <w:sz w:val="24"/>
          <w:szCs w:val="24"/>
        </w:rPr>
        <w:t>Анализ за съответствие с правото на Европейския съюз</w:t>
      </w:r>
      <w:bookmarkEnd w:id="4"/>
    </w:p>
    <w:p w:rsidR="008B432C" w:rsidRPr="008B432C" w:rsidRDefault="008B432C" w:rsidP="007C3243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8B432C">
        <w:rPr>
          <w:sz w:val="24"/>
          <w:szCs w:val="24"/>
        </w:rPr>
        <w:t xml:space="preserve">Предлагания проект за Наредба за </w:t>
      </w:r>
      <w:r w:rsidR="00E746DA" w:rsidRPr="00E746DA">
        <w:rPr>
          <w:sz w:val="24"/>
          <w:szCs w:val="24"/>
        </w:rPr>
        <w:t>специфични изисквания към облика на градските пространства, сградите и архитектурните ансамбли на територията на град Бяла Слатина</w:t>
      </w:r>
      <w:r w:rsidRPr="008B432C">
        <w:rPr>
          <w:sz w:val="24"/>
          <w:szCs w:val="24"/>
        </w:rPr>
        <w:t xml:space="preserve"> е подзаконов нормативен акт, който се създава на основание чл.13а, от ЗУТ и е в съответствие с целите на закона, посочени в чл.1, ал.1 от ЗУТ, поради което съответствието й с правото на Европейския съюз е предопределено от разпоредбите на Европейската харта за местното самоуправление, директивите на Европейската общност, свързани с тази материя. Предлаганата Наредба не противоречи на норми от по-висока йерархия, както на националното, така и на европейското законодателство.</w:t>
      </w:r>
      <w:r w:rsidR="007C3243">
        <w:rPr>
          <w:sz w:val="24"/>
          <w:szCs w:val="24"/>
        </w:rPr>
        <w:t xml:space="preserve"> </w:t>
      </w:r>
      <w:r w:rsidRPr="008B432C">
        <w:rPr>
          <w:sz w:val="24"/>
          <w:szCs w:val="24"/>
        </w:rPr>
        <w:t>Приемането на Наредба</w:t>
      </w:r>
      <w:r w:rsidR="006A06F5">
        <w:rPr>
          <w:sz w:val="24"/>
          <w:szCs w:val="24"/>
        </w:rPr>
        <w:t xml:space="preserve">та </w:t>
      </w:r>
      <w:r w:rsidRPr="008B432C">
        <w:rPr>
          <w:sz w:val="24"/>
          <w:szCs w:val="24"/>
        </w:rPr>
        <w:t>е в съответствие с европейското законодателство - Европейската харта за местно самоуправление.</w:t>
      </w:r>
    </w:p>
    <w:p w:rsidR="00E14707" w:rsidRPr="007C3243" w:rsidRDefault="00E14707" w:rsidP="00EE1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предложение е направено при спазване на изискванията на чл. 75-79 от АПК, чл. 8, чл. 26 и чл. 28 от ЗНА.</w:t>
      </w:r>
    </w:p>
    <w:p w:rsidR="008D7A59" w:rsidRPr="007C3243" w:rsidRDefault="0058369B" w:rsidP="008D7A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324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26, ал. 4 от Закона за нормативните актове, във връзка с чл. 77 от АПК, в законоустановения 30-дневен срок от публикуване на настоящото предложение на интернет страницата на Община Бяла Слатина, се предоставя възможност на заинтересованите лица да направят своите предложения и да дадат становища по проекта на Наредбата.</w:t>
      </w:r>
    </w:p>
    <w:p w:rsidR="008D7A59" w:rsidRPr="007C3243" w:rsidRDefault="008D7A59" w:rsidP="008D7A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C32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е публикуван на официалната интернет страница на Община Бяла Слатина: </w:t>
      </w:r>
      <w:hyperlink r:id="rId5" w:history="1">
        <w:r w:rsidRPr="007C324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www.byala-slatina.bg</w:t>
        </w:r>
      </w:hyperlink>
      <w:r w:rsidRPr="007C32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8D7A59" w:rsidRPr="007C3243" w:rsidRDefault="008D7A59" w:rsidP="00EE1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Формата за участие от страна на заинтересованите </w:t>
      </w:r>
      <w:r w:rsidR="00F76AD9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 и организации са писмени предложения, становища и мнения, които могат да бъдат подадени в 30-дневен срок, считано от </w:t>
      </w:r>
      <w:r w:rsidR="00F76AD9" w:rsidRPr="00C350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C3243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F76AD9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8369B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C3243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76AD9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58369B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76AD9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деловодството на Общинска администрация-Бяла Слатина, ул. „Климент Охридски“ № 68 или на </w:t>
      </w:r>
      <w:r w:rsidR="00F76AD9" w:rsidRPr="00C350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e-mail </w:t>
      </w:r>
      <w:hyperlink r:id="rId6" w:history="1">
        <w:r w:rsidR="000114CC" w:rsidRPr="00C350D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bslatina@oabsl.bg</w:t>
        </w:r>
      </w:hyperlink>
      <w:r w:rsidR="000114CC" w:rsidRPr="00C350DE">
        <w:rPr>
          <w:rFonts w:ascii="Times New Roman" w:eastAsia="Times New Roman" w:hAnsi="Times New Roman" w:cs="Times New Roman"/>
          <w:sz w:val="24"/>
          <w:szCs w:val="24"/>
          <w:lang w:eastAsia="bg-BG"/>
        </w:rPr>
        <w:t>, лице за контакт: Петър Петров-Заместник-кмет „Проекти и финанси“, 0896 870 200.</w:t>
      </w:r>
      <w:bookmarkStart w:id="5" w:name="_GoBack"/>
      <w:bookmarkEnd w:id="5"/>
    </w:p>
    <w:sectPr w:rsidR="008D7A59" w:rsidRPr="007C3243" w:rsidSect="005F45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D5"/>
    <w:multiLevelType w:val="multilevel"/>
    <w:tmpl w:val="C2D0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1" w15:restartNumberingAfterBreak="0">
    <w:nsid w:val="160C10BF"/>
    <w:multiLevelType w:val="hybridMultilevel"/>
    <w:tmpl w:val="5AFC12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69E5"/>
    <w:multiLevelType w:val="hybridMultilevel"/>
    <w:tmpl w:val="94C6E2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73191"/>
    <w:multiLevelType w:val="hybridMultilevel"/>
    <w:tmpl w:val="6AB29D4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3764A"/>
    <w:multiLevelType w:val="multilevel"/>
    <w:tmpl w:val="AC1C5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D5968"/>
    <w:multiLevelType w:val="hybridMultilevel"/>
    <w:tmpl w:val="8DD6C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3351A"/>
    <w:multiLevelType w:val="multilevel"/>
    <w:tmpl w:val="D8F0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95F98"/>
    <w:multiLevelType w:val="multilevel"/>
    <w:tmpl w:val="058C2D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0C673D"/>
    <w:multiLevelType w:val="hybridMultilevel"/>
    <w:tmpl w:val="09DE0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4987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1429"/>
    <w:multiLevelType w:val="hybridMultilevel"/>
    <w:tmpl w:val="3BB03D1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B73BB3"/>
    <w:multiLevelType w:val="hybridMultilevel"/>
    <w:tmpl w:val="1A045F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2"/>
    <w:rsid w:val="000114CC"/>
    <w:rsid w:val="000F4AC7"/>
    <w:rsid w:val="00264BCB"/>
    <w:rsid w:val="00271B3C"/>
    <w:rsid w:val="00275580"/>
    <w:rsid w:val="003226E1"/>
    <w:rsid w:val="00347063"/>
    <w:rsid w:val="003A61B9"/>
    <w:rsid w:val="003B68C1"/>
    <w:rsid w:val="003D2630"/>
    <w:rsid w:val="003D284D"/>
    <w:rsid w:val="004521A1"/>
    <w:rsid w:val="004C56A9"/>
    <w:rsid w:val="004F79EF"/>
    <w:rsid w:val="0058204B"/>
    <w:rsid w:val="0058369B"/>
    <w:rsid w:val="005C1F76"/>
    <w:rsid w:val="005F45F1"/>
    <w:rsid w:val="006A06F5"/>
    <w:rsid w:val="006E4AE8"/>
    <w:rsid w:val="006F4447"/>
    <w:rsid w:val="00734DEB"/>
    <w:rsid w:val="007C3243"/>
    <w:rsid w:val="008B432C"/>
    <w:rsid w:val="008D7A59"/>
    <w:rsid w:val="009F704C"/>
    <w:rsid w:val="00A24ACE"/>
    <w:rsid w:val="00B43411"/>
    <w:rsid w:val="00B75F2F"/>
    <w:rsid w:val="00BA63B7"/>
    <w:rsid w:val="00BC0F74"/>
    <w:rsid w:val="00C007CD"/>
    <w:rsid w:val="00C350DE"/>
    <w:rsid w:val="00C93612"/>
    <w:rsid w:val="00CC25EF"/>
    <w:rsid w:val="00D34E3D"/>
    <w:rsid w:val="00E14707"/>
    <w:rsid w:val="00E746DA"/>
    <w:rsid w:val="00EE02FE"/>
    <w:rsid w:val="00EE1542"/>
    <w:rsid w:val="00F67596"/>
    <w:rsid w:val="00F76AD9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E9660-653D-489B-849F-B9CD23E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3A61B9"/>
    <w:pPr>
      <w:keepNext/>
      <w:overflowPunct w:val="0"/>
      <w:autoSpaceDE w:val="0"/>
      <w:autoSpaceDN w:val="0"/>
      <w:adjustRightInd w:val="0"/>
      <w:spacing w:before="240" w:after="60" w:line="288" w:lineRule="auto"/>
      <w:ind w:left="1572" w:hanging="864"/>
      <w:jc w:val="both"/>
      <w:outlineLvl w:val="3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C0F74"/>
    <w:rPr>
      <w:b/>
      <w:bCs/>
    </w:rPr>
  </w:style>
  <w:style w:type="character" w:styleId="a5">
    <w:name w:val="Hyperlink"/>
    <w:basedOn w:val="a0"/>
    <w:uiPriority w:val="99"/>
    <w:unhideWhenUsed/>
    <w:rsid w:val="00BC0F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1542"/>
    <w:pPr>
      <w:ind w:left="720"/>
      <w:contextualSpacing/>
    </w:pPr>
  </w:style>
  <w:style w:type="character" w:customStyle="1" w:styleId="40">
    <w:name w:val="Заглавие 4 Знак"/>
    <w:basedOn w:val="a0"/>
    <w:link w:val="4"/>
    <w:rsid w:val="003A61B9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1">
    <w:name w:val="Заглавие #1_"/>
    <w:link w:val="10"/>
    <w:rsid w:val="008B43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rsid w:val="008B43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лавие #1"/>
    <w:basedOn w:val="a"/>
    <w:link w:val="1"/>
    <w:rsid w:val="008B432C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8B432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latina@oabsl.bg" TargetMode="External"/><Relationship Id="rId5" Type="http://schemas.openxmlformats.org/officeDocument/2006/relationships/hyperlink" Target="http://www.byala-slati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REGISTRYAGENCY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registryagenct</dc:creator>
  <cp:lastModifiedBy>Petar Petrov</cp:lastModifiedBy>
  <cp:revision>6</cp:revision>
  <dcterms:created xsi:type="dcterms:W3CDTF">2023-04-03T06:55:00Z</dcterms:created>
  <dcterms:modified xsi:type="dcterms:W3CDTF">2023-04-03T12:23:00Z</dcterms:modified>
</cp:coreProperties>
</file>