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7" w:rsidRPr="00DA326E" w:rsidRDefault="00905103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6" o:title=""/>
            <w10:wrap type="tight" anchorx="page"/>
          </v:shape>
          <o:OLEObject Type="Embed" ProgID="Word.Picture.8" ShapeID="_x0000_s1027" DrawAspect="Content" ObjectID="_1715515858" r:id="rId7"/>
        </w:object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C6F09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1C0E07" w:rsidRPr="00066F7D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en-US"/>
        </w:rPr>
      </w:pPr>
      <w:r w:rsidRPr="00066F7D">
        <w:rPr>
          <w:b/>
          <w:color w:val="000000" w:themeColor="text1"/>
          <w:sz w:val="24"/>
          <w:szCs w:val="24"/>
          <w:lang w:val="bg-BG"/>
        </w:rPr>
        <w:t>П Р О Т О К О Л  №</w:t>
      </w:r>
      <w:r w:rsidR="00056F02" w:rsidRPr="00066F7D">
        <w:rPr>
          <w:b/>
          <w:color w:val="000000" w:themeColor="text1"/>
          <w:sz w:val="24"/>
          <w:szCs w:val="24"/>
          <w:lang w:val="en-US"/>
        </w:rPr>
        <w:t>2</w:t>
      </w:r>
    </w:p>
    <w:p w:rsidR="001C0E07" w:rsidRPr="00F464D3" w:rsidRDefault="001C0E07" w:rsidP="001C0E07">
      <w:pPr>
        <w:spacing w:line="240" w:lineRule="atLeast"/>
        <w:jc w:val="center"/>
        <w:outlineLvl w:val="0"/>
        <w:rPr>
          <w:b/>
          <w:color w:val="FF0000"/>
          <w:sz w:val="24"/>
          <w:szCs w:val="24"/>
          <w:lang w:val="bg-BG"/>
        </w:rPr>
      </w:pPr>
    </w:p>
    <w:p w:rsidR="001C0E07" w:rsidRPr="00E82448" w:rsidRDefault="00A06FBD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 w:rsidRPr="00F464D3">
        <w:rPr>
          <w:color w:val="FF0000"/>
          <w:sz w:val="24"/>
          <w:szCs w:val="24"/>
          <w:lang w:val="bg-BG"/>
        </w:rPr>
        <w:t xml:space="preserve">             </w:t>
      </w:r>
      <w:r w:rsidR="00D35CA0" w:rsidRPr="00E82448">
        <w:rPr>
          <w:color w:val="000000" w:themeColor="text1"/>
          <w:sz w:val="24"/>
          <w:szCs w:val="24"/>
          <w:lang w:val="bg-BG"/>
        </w:rPr>
        <w:t xml:space="preserve">Днес </w:t>
      </w:r>
      <w:r w:rsidR="006D4EEC">
        <w:rPr>
          <w:color w:val="000000" w:themeColor="text1"/>
          <w:sz w:val="24"/>
          <w:szCs w:val="24"/>
          <w:lang w:val="bg-BG"/>
        </w:rPr>
        <w:t>30</w:t>
      </w:r>
      <w:r w:rsidR="00D35CA0" w:rsidRPr="00E82448">
        <w:rPr>
          <w:color w:val="000000" w:themeColor="text1"/>
          <w:sz w:val="24"/>
          <w:szCs w:val="24"/>
          <w:lang w:val="bg-BG"/>
        </w:rPr>
        <w:t>.05.20</w:t>
      </w:r>
      <w:r w:rsidR="00D42CFA" w:rsidRPr="00E82448">
        <w:rPr>
          <w:color w:val="000000" w:themeColor="text1"/>
          <w:sz w:val="24"/>
          <w:szCs w:val="24"/>
          <w:lang w:val="bg-BG"/>
        </w:rPr>
        <w:t>2</w:t>
      </w:r>
      <w:r w:rsidR="006D4EEC">
        <w:rPr>
          <w:color w:val="000000" w:themeColor="text1"/>
          <w:sz w:val="24"/>
          <w:szCs w:val="24"/>
          <w:lang w:val="bg-BG"/>
        </w:rPr>
        <w:t>2</w:t>
      </w:r>
      <w:r w:rsidR="0030135C" w:rsidRPr="00E82448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E82448">
        <w:rPr>
          <w:color w:val="000000" w:themeColor="text1"/>
          <w:sz w:val="24"/>
          <w:szCs w:val="24"/>
          <w:lang w:val="bg-BG"/>
        </w:rPr>
        <w:t xml:space="preserve">г. комисия, в състав: </w:t>
      </w:r>
    </w:p>
    <w:p w:rsidR="000671FD" w:rsidRPr="00E82448" w:rsidRDefault="000671FD" w:rsidP="000671FD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E82448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E82448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Pr="00E82448">
        <w:rPr>
          <w:color w:val="000000" w:themeColor="text1"/>
          <w:sz w:val="24"/>
          <w:szCs w:val="24"/>
          <w:lang w:val="ru-RU"/>
        </w:rPr>
        <w:t>П</w:t>
      </w:r>
      <w:proofErr w:type="spellStart"/>
      <w:r w:rsidRPr="00E82448">
        <w:rPr>
          <w:color w:val="000000" w:themeColor="text1"/>
          <w:sz w:val="24"/>
          <w:szCs w:val="24"/>
          <w:lang w:val="bg-BG"/>
        </w:rPr>
        <w:t>етър</w:t>
      </w:r>
      <w:proofErr w:type="spellEnd"/>
      <w:r w:rsidRPr="00E82448"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Pr="00E82448">
        <w:rPr>
          <w:color w:val="000000" w:themeColor="text1"/>
          <w:sz w:val="24"/>
          <w:szCs w:val="24"/>
          <w:lang w:val="bg-BG"/>
        </w:rPr>
        <w:t>Петров  –</w:t>
      </w:r>
      <w:proofErr w:type="gramEnd"/>
      <w:r w:rsidRPr="00E82448">
        <w:rPr>
          <w:color w:val="000000" w:themeColor="text1"/>
          <w:sz w:val="24"/>
          <w:szCs w:val="24"/>
          <w:lang w:val="bg-BG"/>
        </w:rPr>
        <w:t xml:space="preserve"> зам.-кмет „</w:t>
      </w:r>
      <w:proofErr w:type="spellStart"/>
      <w:r w:rsidRPr="00E82448">
        <w:rPr>
          <w:color w:val="000000" w:themeColor="text1"/>
          <w:sz w:val="24"/>
          <w:szCs w:val="24"/>
          <w:lang w:val="bg-BG"/>
        </w:rPr>
        <w:t>ПиФ</w:t>
      </w:r>
      <w:proofErr w:type="spellEnd"/>
      <w:r w:rsidRPr="00E82448">
        <w:rPr>
          <w:color w:val="000000" w:themeColor="text1"/>
          <w:sz w:val="24"/>
          <w:szCs w:val="24"/>
          <w:lang w:val="bg-BG"/>
        </w:rPr>
        <w:t>“, правоспособен юрист</w:t>
      </w:r>
    </w:p>
    <w:p w:rsidR="000671FD" w:rsidRPr="00E82448" w:rsidRDefault="000671FD" w:rsidP="000671FD">
      <w:pPr>
        <w:jc w:val="both"/>
        <w:rPr>
          <w:color w:val="000000" w:themeColor="text1"/>
          <w:sz w:val="24"/>
          <w:szCs w:val="24"/>
        </w:rPr>
      </w:pPr>
      <w:r w:rsidRPr="00E82448">
        <w:rPr>
          <w:color w:val="000000" w:themeColor="text1"/>
          <w:sz w:val="24"/>
          <w:szCs w:val="24"/>
        </w:rPr>
        <w:t xml:space="preserve">                    </w:t>
      </w:r>
      <w:r w:rsidRPr="00E82448">
        <w:rPr>
          <w:color w:val="000000" w:themeColor="text1"/>
          <w:sz w:val="24"/>
          <w:szCs w:val="24"/>
          <w:lang w:val="bg-BG"/>
        </w:rPr>
        <w:tab/>
      </w:r>
      <w:r w:rsidRPr="00E82448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E82448">
        <w:rPr>
          <w:color w:val="000000" w:themeColor="text1"/>
          <w:sz w:val="24"/>
          <w:szCs w:val="24"/>
        </w:rPr>
        <w:t xml:space="preserve"> – </w:t>
      </w:r>
      <w:proofErr w:type="spellStart"/>
      <w:r w:rsidRPr="00E82448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E82448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82448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E82448">
        <w:rPr>
          <w:color w:val="000000" w:themeColor="text1"/>
          <w:sz w:val="24"/>
          <w:szCs w:val="24"/>
        </w:rPr>
        <w:t xml:space="preserve"> „</w:t>
      </w:r>
      <w:r w:rsidRPr="00E82448">
        <w:rPr>
          <w:color w:val="000000" w:themeColor="text1"/>
          <w:sz w:val="24"/>
          <w:szCs w:val="24"/>
          <w:lang w:val="bg-BG"/>
        </w:rPr>
        <w:t>УОС</w:t>
      </w:r>
      <w:r w:rsidRPr="00E82448">
        <w:rPr>
          <w:color w:val="000000" w:themeColor="text1"/>
          <w:sz w:val="24"/>
          <w:szCs w:val="24"/>
        </w:rPr>
        <w:t xml:space="preserve">“                   </w:t>
      </w:r>
    </w:p>
    <w:p w:rsidR="000671FD" w:rsidRPr="00E82448" w:rsidRDefault="000671FD" w:rsidP="000671FD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E82448">
        <w:rPr>
          <w:color w:val="000000" w:themeColor="text1"/>
          <w:sz w:val="24"/>
          <w:szCs w:val="24"/>
        </w:rPr>
        <w:t xml:space="preserve">        </w:t>
      </w:r>
      <w:r w:rsidRPr="00E82448">
        <w:rPr>
          <w:color w:val="000000" w:themeColor="text1"/>
          <w:sz w:val="24"/>
          <w:szCs w:val="24"/>
          <w:lang w:val="bg-BG"/>
        </w:rPr>
        <w:tab/>
      </w:r>
      <w:r w:rsidRPr="00E82448">
        <w:rPr>
          <w:color w:val="000000" w:themeColor="text1"/>
          <w:sz w:val="24"/>
          <w:szCs w:val="24"/>
          <w:lang w:val="bg-BG"/>
        </w:rPr>
        <w:tab/>
        <w:t>2</w:t>
      </w:r>
      <w:r w:rsidRPr="00E82448">
        <w:rPr>
          <w:color w:val="000000" w:themeColor="text1"/>
          <w:sz w:val="24"/>
          <w:szCs w:val="24"/>
        </w:rPr>
        <w:t xml:space="preserve">. </w:t>
      </w:r>
      <w:r w:rsidRPr="00E82448">
        <w:rPr>
          <w:color w:val="000000" w:themeColor="text1"/>
          <w:sz w:val="24"/>
          <w:szCs w:val="24"/>
          <w:lang w:val="bg-BG"/>
        </w:rPr>
        <w:t>Илиян Илиев</w:t>
      </w:r>
      <w:r w:rsidRPr="00E82448">
        <w:rPr>
          <w:color w:val="000000" w:themeColor="text1"/>
          <w:sz w:val="24"/>
          <w:szCs w:val="24"/>
        </w:rPr>
        <w:t xml:space="preserve"> – </w:t>
      </w:r>
      <w:r w:rsidRPr="00E82448">
        <w:rPr>
          <w:color w:val="000000" w:themeColor="text1"/>
          <w:sz w:val="24"/>
          <w:szCs w:val="24"/>
          <w:lang w:val="bg-BG"/>
        </w:rPr>
        <w:t>ст. експерт „УОС“</w:t>
      </w:r>
    </w:p>
    <w:p w:rsidR="000671FD" w:rsidRPr="00E82448" w:rsidRDefault="000671FD" w:rsidP="000671FD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E82448">
        <w:rPr>
          <w:color w:val="000000" w:themeColor="text1"/>
          <w:sz w:val="24"/>
          <w:szCs w:val="24"/>
          <w:lang w:val="bg-BG"/>
        </w:rPr>
        <w:tab/>
        <w:t xml:space="preserve">            3. Борислав Тодоров – мл. експерт „УОС“</w:t>
      </w:r>
    </w:p>
    <w:p w:rsidR="00752314" w:rsidRPr="00066F7D" w:rsidRDefault="00C43124" w:rsidP="00056F02">
      <w:pPr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Във връзка с изпълнение на решение </w:t>
      </w:r>
      <w:r w:rsidR="00E82448" w:rsidRPr="00066F7D">
        <w:rPr>
          <w:color w:val="000000" w:themeColor="text1"/>
          <w:sz w:val="24"/>
          <w:szCs w:val="24"/>
          <w:lang w:val="bg-BG"/>
        </w:rPr>
        <w:t xml:space="preserve">№592/24.02.2022 г., на </w:t>
      </w:r>
      <w:proofErr w:type="spellStart"/>
      <w:r w:rsidR="00E82448" w:rsidRPr="00066F7D">
        <w:rPr>
          <w:color w:val="000000" w:themeColor="text1"/>
          <w:sz w:val="24"/>
          <w:szCs w:val="24"/>
          <w:lang w:val="bg-BG"/>
        </w:rPr>
        <w:t>ОбС</w:t>
      </w:r>
      <w:proofErr w:type="spellEnd"/>
      <w:r w:rsidR="00E82448" w:rsidRPr="00066F7D">
        <w:rPr>
          <w:color w:val="000000" w:themeColor="text1"/>
          <w:sz w:val="24"/>
          <w:szCs w:val="24"/>
          <w:lang w:val="bg-BG"/>
        </w:rPr>
        <w:t xml:space="preserve"> Бяла Слатина и на основание чл.37и, ал.</w:t>
      </w:r>
      <w:r w:rsidR="00905103">
        <w:rPr>
          <w:color w:val="000000" w:themeColor="text1"/>
          <w:sz w:val="24"/>
          <w:szCs w:val="24"/>
          <w:lang w:val="bg-BG"/>
        </w:rPr>
        <w:t>7</w:t>
      </w:r>
      <w:bookmarkStart w:id="0" w:name="_GoBack"/>
      <w:bookmarkEnd w:id="0"/>
      <w:r w:rsidR="00E82448" w:rsidRPr="00066F7D">
        <w:rPr>
          <w:color w:val="000000" w:themeColor="text1"/>
          <w:sz w:val="24"/>
          <w:szCs w:val="24"/>
          <w:lang w:val="bg-BG"/>
        </w:rPr>
        <w:t xml:space="preserve"> от ЗСПЗЗ и чл.100 от ППЗСПЗЗ, в изпълнение на Заповед № 45/08.02.2022 г. на Кмета на Община Бяла Слатина, </w:t>
      </w:r>
      <w:r w:rsidR="001C0E07" w:rsidRPr="00066F7D">
        <w:rPr>
          <w:color w:val="000000" w:themeColor="text1"/>
          <w:sz w:val="24"/>
          <w:szCs w:val="24"/>
          <w:lang w:val="bg-BG"/>
        </w:rPr>
        <w:t xml:space="preserve">се събра за разглеждане на постъпилите </w:t>
      </w:r>
      <w:r w:rsidR="00303FD0" w:rsidRPr="00066F7D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066F7D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066F7D">
        <w:rPr>
          <w:color w:val="000000" w:themeColor="text1"/>
          <w:sz w:val="24"/>
          <w:szCs w:val="24"/>
          <w:lang w:val="bg-BG"/>
        </w:rPr>
        <w:t>5</w:t>
      </w:r>
      <w:r w:rsidR="001C0E07" w:rsidRPr="00066F7D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066F7D">
        <w:rPr>
          <w:color w:val="000000" w:themeColor="text1"/>
          <w:sz w:val="24"/>
          <w:szCs w:val="24"/>
          <w:lang w:val="bg-BG"/>
        </w:rPr>
        <w:t>и–</w:t>
      </w:r>
      <w:r w:rsidR="001C0E07" w:rsidRPr="00066F7D">
        <w:rPr>
          <w:color w:val="000000" w:themeColor="text1"/>
          <w:sz w:val="24"/>
          <w:szCs w:val="24"/>
          <w:lang w:val="bg-BG"/>
        </w:rPr>
        <w:t>животновъди</w:t>
      </w:r>
      <w:r w:rsidR="00D01752" w:rsidRPr="00066F7D">
        <w:rPr>
          <w:color w:val="000000" w:themeColor="text1"/>
          <w:sz w:val="24"/>
          <w:szCs w:val="24"/>
          <w:lang w:val="bg-BG"/>
        </w:rPr>
        <w:t>, които желаят да по</w:t>
      </w:r>
      <w:r w:rsidR="008E0F4D" w:rsidRPr="00066F7D">
        <w:rPr>
          <w:color w:val="000000" w:themeColor="text1"/>
          <w:sz w:val="24"/>
          <w:szCs w:val="24"/>
          <w:lang w:val="bg-BG"/>
        </w:rPr>
        <w:t>лзват под наем общински пасища.</w:t>
      </w:r>
    </w:p>
    <w:p w:rsidR="00752314" w:rsidRPr="00066F7D" w:rsidRDefault="00752314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По </w:t>
      </w:r>
      <w:r w:rsidR="00066F7D" w:rsidRPr="00066F7D">
        <w:rPr>
          <w:color w:val="000000" w:themeColor="text1"/>
          <w:sz w:val="24"/>
          <w:szCs w:val="24"/>
          <w:lang w:val="bg-BG"/>
        </w:rPr>
        <w:t>пет</w:t>
      </w:r>
      <w:r w:rsidR="00C54A61" w:rsidRPr="00066F7D">
        <w:rPr>
          <w:color w:val="000000" w:themeColor="text1"/>
          <w:sz w:val="24"/>
          <w:szCs w:val="24"/>
          <w:lang w:val="bg-BG"/>
        </w:rPr>
        <w:t xml:space="preserve"> о</w:t>
      </w:r>
      <w:r w:rsidRPr="00066F7D">
        <w:rPr>
          <w:color w:val="000000" w:themeColor="text1"/>
          <w:sz w:val="24"/>
          <w:szCs w:val="24"/>
          <w:lang w:val="bg-BG"/>
        </w:rPr>
        <w:t xml:space="preserve">т постъпилите в определения в закона срок заявления, разпределението се извършва в </w:t>
      </w:r>
      <w:r w:rsidR="004F43FA" w:rsidRPr="00066F7D">
        <w:rPr>
          <w:color w:val="000000" w:themeColor="text1"/>
          <w:sz w:val="24"/>
          <w:szCs w:val="24"/>
          <w:lang w:val="bg-BG"/>
        </w:rPr>
        <w:t xml:space="preserve">съседно и </w:t>
      </w:r>
      <w:r w:rsidRPr="00066F7D">
        <w:rPr>
          <w:color w:val="000000" w:themeColor="text1"/>
          <w:sz w:val="24"/>
          <w:szCs w:val="24"/>
          <w:lang w:val="bg-BG"/>
        </w:rPr>
        <w:t>други землища на Общината, поради недостиг на пасища в землището, където е разположен животновъдния обект на заявителя.</w:t>
      </w:r>
    </w:p>
    <w:p w:rsidR="00056F02" w:rsidRPr="000671FD" w:rsidRDefault="00056F02" w:rsidP="00056F0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Съгласно чл. 37и, ал.7 от ЗСПЗЗ, комисията разпредели окончателно свободните мери и пасища на </w:t>
      </w:r>
      <w:proofErr w:type="spellStart"/>
      <w:r w:rsidRPr="00066F7D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066F7D">
        <w:rPr>
          <w:color w:val="000000" w:themeColor="text1"/>
          <w:sz w:val="24"/>
          <w:szCs w:val="24"/>
          <w:lang w:val="bg-BG"/>
        </w:rPr>
        <w:t xml:space="preserve">, съобразно броя и вида на регистрираните пасищни животни, както </w:t>
      </w:r>
      <w:r w:rsidRPr="000671FD">
        <w:rPr>
          <w:color w:val="000000" w:themeColor="text1"/>
          <w:sz w:val="24"/>
          <w:szCs w:val="24"/>
          <w:lang w:val="bg-BG"/>
        </w:rPr>
        <w:t>следва: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6"/>
        <w:gridCol w:w="2451"/>
        <w:gridCol w:w="1276"/>
        <w:gridCol w:w="850"/>
        <w:gridCol w:w="1276"/>
        <w:gridCol w:w="3187"/>
      </w:tblGrid>
      <w:tr w:rsidR="006C40C5" w:rsidRPr="006C40C5" w:rsidTr="000A02BE">
        <w:tc>
          <w:tcPr>
            <w:tcW w:w="52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451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име</w:t>
            </w:r>
          </w:p>
        </w:tc>
        <w:tc>
          <w:tcPr>
            <w:tcW w:w="127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850" w:type="dxa"/>
          </w:tcPr>
          <w:p w:rsidR="00AF1D23" w:rsidRPr="000671FD" w:rsidRDefault="00431798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276" w:type="dxa"/>
          </w:tcPr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Общо дка</w:t>
            </w:r>
          </w:p>
          <w:p w:rsidR="00431798" w:rsidRPr="000671FD" w:rsidRDefault="00431798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 xml:space="preserve">/от </w:t>
            </w:r>
            <w:r w:rsidR="00FF65D7" w:rsidRPr="000671FD">
              <w:rPr>
                <w:color w:val="000000" w:themeColor="text1"/>
                <w:lang w:val="bg-BG"/>
              </w:rPr>
              <w:t>5</w:t>
            </w:r>
            <w:r w:rsidRPr="000671FD">
              <w:rPr>
                <w:color w:val="000000" w:themeColor="text1"/>
                <w:lang w:val="bg-BG"/>
              </w:rPr>
              <w:t xml:space="preserve"> до 15</w:t>
            </w:r>
            <w:r w:rsidR="00E72D43">
              <w:rPr>
                <w:color w:val="000000" w:themeColor="text1"/>
                <w:lang w:val="bg-BG"/>
              </w:rPr>
              <w:t>/</w:t>
            </w:r>
            <w:r w:rsidRPr="000671FD">
              <w:rPr>
                <w:color w:val="000000" w:themeColor="text1"/>
                <w:lang w:val="bg-BG"/>
              </w:rPr>
              <w:t xml:space="preserve"> дка/</w:t>
            </w:r>
          </w:p>
        </w:tc>
        <w:tc>
          <w:tcPr>
            <w:tcW w:w="3187" w:type="dxa"/>
          </w:tcPr>
          <w:p w:rsidR="00D95996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>Разпределени дка по имоти;</w:t>
            </w:r>
          </w:p>
          <w:p w:rsidR="00AF1D23" w:rsidRPr="000671FD" w:rsidRDefault="00AF1D23" w:rsidP="00D95996">
            <w:pPr>
              <w:jc w:val="center"/>
              <w:rPr>
                <w:color w:val="000000" w:themeColor="text1"/>
                <w:lang w:val="bg-BG"/>
              </w:rPr>
            </w:pPr>
            <w:r w:rsidRPr="000671FD">
              <w:rPr>
                <w:color w:val="000000" w:themeColor="text1"/>
                <w:lang w:val="bg-BG"/>
              </w:rPr>
              <w:t xml:space="preserve"> ПИ №</w:t>
            </w:r>
          </w:p>
        </w:tc>
      </w:tr>
      <w:tr w:rsidR="00F464D3" w:rsidRPr="006C40C5" w:rsidTr="000A02BE">
        <w:tc>
          <w:tcPr>
            <w:tcW w:w="526" w:type="dxa"/>
          </w:tcPr>
          <w:p w:rsidR="00F464D3" w:rsidRPr="00787D2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1.</w:t>
            </w:r>
          </w:p>
        </w:tc>
        <w:tc>
          <w:tcPr>
            <w:tcW w:w="2451" w:type="dxa"/>
          </w:tcPr>
          <w:p w:rsidR="00F464D3" w:rsidRPr="00787D2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Даниела Валентинова Трифонова</w:t>
            </w:r>
          </w:p>
        </w:tc>
        <w:tc>
          <w:tcPr>
            <w:tcW w:w="1276" w:type="dxa"/>
          </w:tcPr>
          <w:p w:rsidR="00F464D3" w:rsidRPr="00787D2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Алтимир</w:t>
            </w:r>
          </w:p>
        </w:tc>
        <w:tc>
          <w:tcPr>
            <w:tcW w:w="850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</w:t>
            </w:r>
          </w:p>
        </w:tc>
        <w:tc>
          <w:tcPr>
            <w:tcW w:w="1276" w:type="dxa"/>
          </w:tcPr>
          <w:p w:rsidR="00F464D3" w:rsidRPr="00787D2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105</w:t>
            </w:r>
          </w:p>
        </w:tc>
        <w:tc>
          <w:tcPr>
            <w:tcW w:w="3187" w:type="dxa"/>
          </w:tcPr>
          <w:p w:rsidR="00F464D3" w:rsidRPr="00066F7D" w:rsidRDefault="00066F7D" w:rsidP="007B1811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>Землище Галиче:</w:t>
            </w:r>
            <w:r w:rsidR="00F464D3" w:rsidRPr="00066F7D">
              <w:rPr>
                <w:color w:val="000000" w:themeColor="text1"/>
                <w:lang w:val="bg-BG"/>
              </w:rPr>
              <w:t>14406.180.550-51.452 дка</w:t>
            </w:r>
          </w:p>
        </w:tc>
      </w:tr>
      <w:tr w:rsidR="00F464D3" w:rsidRPr="006C40C5" w:rsidTr="000A02BE">
        <w:trPr>
          <w:trHeight w:val="678"/>
        </w:trPr>
        <w:tc>
          <w:tcPr>
            <w:tcW w:w="526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2.</w:t>
            </w:r>
          </w:p>
        </w:tc>
        <w:tc>
          <w:tcPr>
            <w:tcW w:w="2451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Веселин Игнатов Трифонов</w:t>
            </w:r>
          </w:p>
        </w:tc>
        <w:tc>
          <w:tcPr>
            <w:tcW w:w="1276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Алтимир</w:t>
            </w:r>
          </w:p>
        </w:tc>
        <w:tc>
          <w:tcPr>
            <w:tcW w:w="850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105.6</w:t>
            </w:r>
          </w:p>
        </w:tc>
        <w:tc>
          <w:tcPr>
            <w:tcW w:w="1276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1584</w:t>
            </w:r>
          </w:p>
        </w:tc>
        <w:tc>
          <w:tcPr>
            <w:tcW w:w="3187" w:type="dxa"/>
          </w:tcPr>
          <w:p w:rsidR="00F464D3" w:rsidRPr="00066F7D" w:rsidRDefault="00066F7D" w:rsidP="007B1811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>Землище Буковец:</w:t>
            </w:r>
            <w:r w:rsidR="00F464D3" w:rsidRPr="00066F7D">
              <w:rPr>
                <w:color w:val="000000" w:themeColor="text1"/>
                <w:lang w:val="bg-BG"/>
              </w:rPr>
              <w:t>06968.39.1-</w:t>
            </w:r>
            <w:r w:rsidR="00D2049C">
              <w:rPr>
                <w:color w:val="000000" w:themeColor="text1"/>
                <w:lang w:val="bg-BG"/>
              </w:rPr>
              <w:t>106 дка</w:t>
            </w:r>
          </w:p>
          <w:p w:rsidR="00F464D3" w:rsidRPr="00066F7D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>06968.74.207-</w:t>
            </w:r>
            <w:r w:rsidR="00D2049C">
              <w:rPr>
                <w:color w:val="000000" w:themeColor="text1"/>
                <w:lang w:val="bg-BG"/>
              </w:rPr>
              <w:t>40 дка</w:t>
            </w:r>
          </w:p>
        </w:tc>
      </w:tr>
      <w:tr w:rsidR="00F464D3" w:rsidRPr="006C40C5" w:rsidTr="000A02BE">
        <w:trPr>
          <w:trHeight w:val="678"/>
        </w:trPr>
        <w:tc>
          <w:tcPr>
            <w:tcW w:w="526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3.</w:t>
            </w:r>
          </w:p>
        </w:tc>
        <w:tc>
          <w:tcPr>
            <w:tcW w:w="2451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Валентин Веселинов Трифонов</w:t>
            </w:r>
          </w:p>
        </w:tc>
        <w:tc>
          <w:tcPr>
            <w:tcW w:w="1276" w:type="dxa"/>
          </w:tcPr>
          <w:p w:rsidR="00F464D3" w:rsidRDefault="00737A3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F464D3">
              <w:rPr>
                <w:color w:val="000000" w:themeColor="text1"/>
                <w:lang w:val="bg-BG"/>
              </w:rPr>
              <w:t>. Алтимир</w:t>
            </w:r>
          </w:p>
        </w:tc>
        <w:tc>
          <w:tcPr>
            <w:tcW w:w="850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59.4</w:t>
            </w:r>
          </w:p>
        </w:tc>
        <w:tc>
          <w:tcPr>
            <w:tcW w:w="1276" w:type="dxa"/>
          </w:tcPr>
          <w:p w:rsidR="00F464D3" w:rsidRDefault="00F464D3" w:rsidP="00F464D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891</w:t>
            </w:r>
          </w:p>
        </w:tc>
        <w:tc>
          <w:tcPr>
            <w:tcW w:w="3187" w:type="dxa"/>
          </w:tcPr>
          <w:p w:rsidR="00F464D3" w:rsidRPr="00066F7D" w:rsidRDefault="00066F7D" w:rsidP="007B1811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>Землище Тлачене:</w:t>
            </w:r>
            <w:r w:rsidR="00F464D3" w:rsidRPr="00066F7D">
              <w:rPr>
                <w:color w:val="000000" w:themeColor="text1"/>
                <w:lang w:val="bg-BG"/>
              </w:rPr>
              <w:t>72521.63.3-</w:t>
            </w:r>
            <w:r w:rsidR="00D2049C">
              <w:rPr>
                <w:color w:val="000000" w:themeColor="text1"/>
                <w:lang w:val="bg-BG"/>
              </w:rPr>
              <w:t xml:space="preserve"> 150 дка</w:t>
            </w:r>
          </w:p>
        </w:tc>
      </w:tr>
      <w:tr w:rsidR="00453953" w:rsidRPr="006C40C5" w:rsidTr="000A02BE">
        <w:trPr>
          <w:trHeight w:val="678"/>
        </w:trPr>
        <w:tc>
          <w:tcPr>
            <w:tcW w:w="526" w:type="dxa"/>
          </w:tcPr>
          <w:p w:rsidR="00453953" w:rsidRPr="003E74AC" w:rsidRDefault="00453953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4.</w:t>
            </w:r>
          </w:p>
        </w:tc>
        <w:tc>
          <w:tcPr>
            <w:tcW w:w="2451" w:type="dxa"/>
          </w:tcPr>
          <w:p w:rsidR="00453953" w:rsidRPr="003E74AC" w:rsidRDefault="00453953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Ферма „Дамянови“ ЕООД</w:t>
            </w:r>
          </w:p>
        </w:tc>
        <w:tc>
          <w:tcPr>
            <w:tcW w:w="1276" w:type="dxa"/>
          </w:tcPr>
          <w:p w:rsidR="00453953" w:rsidRPr="003E74AC" w:rsidRDefault="00453953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Комарево</w:t>
            </w:r>
          </w:p>
        </w:tc>
        <w:tc>
          <w:tcPr>
            <w:tcW w:w="850" w:type="dxa"/>
          </w:tcPr>
          <w:p w:rsidR="00453953" w:rsidRPr="003E74AC" w:rsidRDefault="00453953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59</w:t>
            </w:r>
          </w:p>
        </w:tc>
        <w:tc>
          <w:tcPr>
            <w:tcW w:w="1276" w:type="dxa"/>
          </w:tcPr>
          <w:p w:rsidR="00453953" w:rsidRPr="003E74AC" w:rsidRDefault="00453953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885</w:t>
            </w:r>
          </w:p>
        </w:tc>
        <w:tc>
          <w:tcPr>
            <w:tcW w:w="3187" w:type="dxa"/>
          </w:tcPr>
          <w:p w:rsidR="00453953" w:rsidRPr="00066F7D" w:rsidRDefault="00066F7D" w:rsidP="007B1811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>Землище Галиче:</w:t>
            </w:r>
            <w:r w:rsidR="00453953" w:rsidRPr="00066F7D">
              <w:rPr>
                <w:color w:val="000000" w:themeColor="text1"/>
                <w:lang w:val="bg-BG"/>
              </w:rPr>
              <w:t>14406.105.418-183.312 дка;14046.124.12-185.296 дка</w:t>
            </w:r>
          </w:p>
        </w:tc>
      </w:tr>
      <w:tr w:rsidR="00453953" w:rsidRPr="006C40C5" w:rsidTr="000A02BE">
        <w:trPr>
          <w:trHeight w:val="678"/>
        </w:trPr>
        <w:tc>
          <w:tcPr>
            <w:tcW w:w="526" w:type="dxa"/>
          </w:tcPr>
          <w:p w:rsidR="00453953" w:rsidRDefault="00C839BB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5.</w:t>
            </w:r>
          </w:p>
        </w:tc>
        <w:tc>
          <w:tcPr>
            <w:tcW w:w="2451" w:type="dxa"/>
          </w:tcPr>
          <w:p w:rsidR="00453953" w:rsidRDefault="00C839BB" w:rsidP="00C839BB">
            <w:pPr>
              <w:jc w:val="center"/>
              <w:rPr>
                <w:color w:val="000000" w:themeColor="text1"/>
                <w:lang w:val="bg-BG"/>
              </w:rPr>
            </w:pPr>
            <w:r w:rsidRPr="00C839BB">
              <w:rPr>
                <w:color w:val="000000" w:themeColor="text1"/>
                <w:lang w:val="bg-BG"/>
              </w:rPr>
              <w:t>Виолета Илиева Константинова</w:t>
            </w:r>
          </w:p>
        </w:tc>
        <w:tc>
          <w:tcPr>
            <w:tcW w:w="1276" w:type="dxa"/>
          </w:tcPr>
          <w:p w:rsidR="00453953" w:rsidRDefault="00737A33" w:rsidP="00066F7D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066F7D">
              <w:rPr>
                <w:color w:val="000000" w:themeColor="text1"/>
                <w:lang w:val="bg-BG"/>
              </w:rPr>
              <w:t>. Драшан</w:t>
            </w:r>
          </w:p>
        </w:tc>
        <w:tc>
          <w:tcPr>
            <w:tcW w:w="850" w:type="dxa"/>
          </w:tcPr>
          <w:p w:rsidR="00453953" w:rsidRDefault="00C839BB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19.05</w:t>
            </w:r>
          </w:p>
        </w:tc>
        <w:tc>
          <w:tcPr>
            <w:tcW w:w="1276" w:type="dxa"/>
          </w:tcPr>
          <w:p w:rsidR="00453953" w:rsidRDefault="00C839BB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286</w:t>
            </w:r>
          </w:p>
        </w:tc>
        <w:tc>
          <w:tcPr>
            <w:tcW w:w="3187" w:type="dxa"/>
          </w:tcPr>
          <w:p w:rsidR="00453953" w:rsidRDefault="00066F7D" w:rsidP="007B1811">
            <w:pPr>
              <w:rPr>
                <w:color w:val="000000" w:themeColor="text1"/>
                <w:lang w:val="bg-BG"/>
              </w:rPr>
            </w:pPr>
            <w:r w:rsidRPr="00066F7D">
              <w:rPr>
                <w:color w:val="000000" w:themeColor="text1"/>
                <w:lang w:val="bg-BG"/>
              </w:rPr>
              <w:t>Землище Тлачене:</w:t>
            </w:r>
          </w:p>
          <w:p w:rsidR="00DD73B4" w:rsidRPr="00066F7D" w:rsidRDefault="00DD73B4" w:rsidP="0045395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72521.160.1-13.889 дка;160.3-16.914 дка</w:t>
            </w:r>
            <w:r w:rsidR="0019045B">
              <w:rPr>
                <w:color w:val="000000" w:themeColor="text1"/>
                <w:lang w:val="bg-BG"/>
              </w:rPr>
              <w:t>; 65.1- 150 дка</w:t>
            </w:r>
          </w:p>
        </w:tc>
      </w:tr>
    </w:tbl>
    <w:p w:rsidR="001F728B" w:rsidRPr="00066F7D" w:rsidRDefault="002C0C43" w:rsidP="001F728B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Pr="00066F7D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имоти по договори с изтекъл срок</w:t>
      </w:r>
      <w:r w:rsidRPr="00066F7D">
        <w:rPr>
          <w:color w:val="000000" w:themeColor="text1"/>
          <w:sz w:val="24"/>
          <w:szCs w:val="24"/>
          <w:lang w:val="bg-BG"/>
        </w:rPr>
        <w:t xml:space="preserve">. </w:t>
      </w:r>
      <w:r w:rsidR="001F728B" w:rsidRPr="00066F7D">
        <w:rPr>
          <w:color w:val="000000" w:themeColor="text1"/>
          <w:sz w:val="24"/>
          <w:szCs w:val="24"/>
          <w:lang w:val="bg-BG"/>
        </w:rPr>
        <w:t>Неразделна част от протокола е приложение 1, където са вписани подадените заявления от стопаните-животновъди по землища, бр. животни, ЖЕ, полагащите им се декари пасища, като и ползваните такива по сключени договори.</w:t>
      </w:r>
    </w:p>
    <w:p w:rsidR="00DE4DA2" w:rsidRPr="00066F7D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066F7D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066F7D">
        <w:rPr>
          <w:color w:val="000000" w:themeColor="text1"/>
          <w:sz w:val="24"/>
          <w:szCs w:val="24"/>
          <w:lang w:val="x-none"/>
        </w:rPr>
        <w:t xml:space="preserve"> </w:t>
      </w:r>
      <w:r w:rsidRPr="00066F7D">
        <w:rPr>
          <w:color w:val="000000" w:themeColor="text1"/>
          <w:sz w:val="24"/>
          <w:szCs w:val="24"/>
          <w:lang w:val="bg-BG"/>
        </w:rPr>
        <w:t>ще бъде</w:t>
      </w:r>
      <w:r w:rsidRPr="00066F7D">
        <w:rPr>
          <w:color w:val="000000" w:themeColor="text1"/>
          <w:sz w:val="24"/>
          <w:szCs w:val="24"/>
          <w:lang w:val="x-none"/>
        </w:rPr>
        <w:t xml:space="preserve"> обяв</w:t>
      </w:r>
      <w:r w:rsidRPr="00066F7D">
        <w:rPr>
          <w:color w:val="000000" w:themeColor="text1"/>
          <w:sz w:val="24"/>
          <w:szCs w:val="24"/>
          <w:lang w:val="bg-BG"/>
        </w:rPr>
        <w:t>ен</w:t>
      </w:r>
      <w:r w:rsidRPr="00066F7D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066F7D">
        <w:rPr>
          <w:color w:val="000000" w:themeColor="text1"/>
          <w:sz w:val="24"/>
          <w:szCs w:val="24"/>
          <w:lang w:val="bg-BG"/>
        </w:rPr>
        <w:t>а</w:t>
      </w:r>
      <w:r w:rsidRPr="00066F7D">
        <w:rPr>
          <w:color w:val="000000" w:themeColor="text1"/>
          <w:sz w:val="24"/>
          <w:szCs w:val="24"/>
          <w:lang w:val="x-none"/>
        </w:rPr>
        <w:t>т</w:t>
      </w:r>
      <w:r w:rsidRPr="00066F7D">
        <w:rPr>
          <w:color w:val="000000" w:themeColor="text1"/>
          <w:sz w:val="24"/>
          <w:szCs w:val="24"/>
          <w:lang w:val="bg-BG"/>
        </w:rPr>
        <w:t xml:space="preserve">а на селата: </w:t>
      </w:r>
      <w:r w:rsidR="000671FD" w:rsidRPr="00066F7D">
        <w:rPr>
          <w:color w:val="000000" w:themeColor="text1"/>
          <w:sz w:val="24"/>
          <w:szCs w:val="24"/>
          <w:lang w:val="bg-BG"/>
        </w:rPr>
        <w:t>Галиче</w:t>
      </w:r>
      <w:r w:rsidR="0082475F" w:rsidRPr="00066F7D">
        <w:rPr>
          <w:color w:val="000000" w:themeColor="text1"/>
          <w:sz w:val="24"/>
          <w:szCs w:val="24"/>
          <w:lang w:val="bg-BG"/>
        </w:rPr>
        <w:t xml:space="preserve">, </w:t>
      </w:r>
      <w:r w:rsidR="00DD73B4">
        <w:rPr>
          <w:color w:val="000000" w:themeColor="text1"/>
          <w:sz w:val="24"/>
          <w:szCs w:val="24"/>
          <w:lang w:val="bg-BG"/>
        </w:rPr>
        <w:t>Буковец и Тлачене</w:t>
      </w:r>
      <w:r w:rsidR="00D95996" w:rsidRPr="00066F7D">
        <w:rPr>
          <w:color w:val="000000" w:themeColor="text1"/>
          <w:sz w:val="24"/>
          <w:szCs w:val="24"/>
          <w:lang w:val="bg-BG"/>
        </w:rPr>
        <w:t xml:space="preserve"> </w:t>
      </w:r>
      <w:r w:rsidRPr="00066F7D">
        <w:rPr>
          <w:color w:val="000000" w:themeColor="text1"/>
          <w:sz w:val="24"/>
          <w:szCs w:val="24"/>
          <w:lang w:val="x-none"/>
        </w:rPr>
        <w:t xml:space="preserve">и </w:t>
      </w:r>
      <w:r w:rsidRPr="00066F7D">
        <w:rPr>
          <w:color w:val="000000" w:themeColor="text1"/>
          <w:sz w:val="24"/>
          <w:szCs w:val="24"/>
          <w:lang w:val="bg-BG"/>
        </w:rPr>
        <w:t xml:space="preserve">ще </w:t>
      </w:r>
      <w:r w:rsidRPr="00066F7D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066F7D">
        <w:rPr>
          <w:color w:val="000000" w:themeColor="text1"/>
          <w:sz w:val="24"/>
          <w:szCs w:val="24"/>
          <w:lang w:val="bg-BG"/>
        </w:rPr>
        <w:t>. Същият може</w:t>
      </w:r>
      <w:r w:rsidRPr="00066F7D">
        <w:rPr>
          <w:color w:val="000000" w:themeColor="text1"/>
          <w:sz w:val="24"/>
          <w:szCs w:val="24"/>
          <w:lang w:val="x-none"/>
        </w:rPr>
        <w:t xml:space="preserve">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E4DA2" w:rsidRPr="00066F7D" w:rsidRDefault="00DE4DA2" w:rsidP="00DE4DA2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066F7D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="00AD768D" w:rsidRPr="00066F7D">
        <w:rPr>
          <w:color w:val="000000" w:themeColor="text1"/>
          <w:sz w:val="24"/>
          <w:szCs w:val="24"/>
          <w:lang w:val="bg-BG"/>
        </w:rPr>
        <w:t>а</w:t>
      </w:r>
      <w:r w:rsidR="00AD768D" w:rsidRPr="00066F7D">
        <w:rPr>
          <w:color w:val="000000" w:themeColor="text1"/>
          <w:sz w:val="24"/>
          <w:szCs w:val="24"/>
          <w:lang w:val="x-none"/>
        </w:rPr>
        <w:t xml:space="preserve"> на комиси</w:t>
      </w:r>
      <w:r w:rsidR="00AD768D" w:rsidRPr="00066F7D">
        <w:rPr>
          <w:color w:val="000000" w:themeColor="text1"/>
          <w:sz w:val="24"/>
          <w:szCs w:val="24"/>
          <w:lang w:val="bg-BG"/>
        </w:rPr>
        <w:t>я</w:t>
      </w:r>
      <w:r w:rsidRPr="00066F7D">
        <w:rPr>
          <w:color w:val="000000" w:themeColor="text1"/>
          <w:sz w:val="24"/>
          <w:szCs w:val="24"/>
          <w:lang w:val="x-none"/>
        </w:rPr>
        <w:t>т</w:t>
      </w:r>
      <w:r w:rsidR="00AD768D" w:rsidRPr="00066F7D">
        <w:rPr>
          <w:color w:val="000000" w:themeColor="text1"/>
          <w:sz w:val="24"/>
          <w:szCs w:val="24"/>
          <w:lang w:val="bg-BG"/>
        </w:rPr>
        <w:t>а,</w:t>
      </w:r>
      <w:r w:rsidRPr="00066F7D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наем или аренда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DA407A" w:rsidRPr="00066F7D" w:rsidRDefault="00DA407A" w:rsidP="00DA407A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Забележка: Протоколът търпи промяна, ако след разпределението на пасищата има отказали се стопани от сключването на договори, както и предоставянето на същите за ползване на други заявители с разпределени поземлени имоти - пасища, които не попадат в слоя ПЗП. </w:t>
      </w:r>
    </w:p>
    <w:p w:rsidR="00056F02" w:rsidRPr="00066F7D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  <w:r w:rsidRPr="00066F7D">
        <w:rPr>
          <w:b/>
          <w:color w:val="000000" w:themeColor="text1"/>
          <w:sz w:val="28"/>
          <w:szCs w:val="28"/>
          <w:lang w:val="bg-BG"/>
        </w:rPr>
        <w:t>КОМИСИЯ</w:t>
      </w:r>
      <w:r w:rsidRPr="00066F7D">
        <w:rPr>
          <w:b/>
          <w:color w:val="000000" w:themeColor="text1"/>
          <w:sz w:val="28"/>
          <w:szCs w:val="28"/>
          <w:lang w:val="ru-RU"/>
        </w:rPr>
        <w:t>:</w:t>
      </w:r>
    </w:p>
    <w:p w:rsidR="00056F02" w:rsidRPr="00066F7D" w:rsidRDefault="00056F02" w:rsidP="00056F02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056F02" w:rsidRPr="00066F7D" w:rsidRDefault="00056F02" w:rsidP="00056F02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066F7D">
        <w:rPr>
          <w:color w:val="000000" w:themeColor="text1"/>
          <w:sz w:val="24"/>
          <w:szCs w:val="24"/>
          <w:lang w:val="bg-BG"/>
        </w:rPr>
        <w:t xml:space="preserve">           </w:t>
      </w:r>
      <w:r w:rsidR="00310800" w:rsidRPr="00066F7D">
        <w:rPr>
          <w:color w:val="000000" w:themeColor="text1"/>
          <w:sz w:val="24"/>
          <w:szCs w:val="24"/>
          <w:lang w:val="en-US"/>
        </w:rPr>
        <w:tab/>
      </w:r>
      <w:r w:rsidR="00310800" w:rsidRPr="00066F7D">
        <w:rPr>
          <w:color w:val="000000" w:themeColor="text1"/>
          <w:sz w:val="24"/>
          <w:szCs w:val="24"/>
          <w:lang w:val="en-US"/>
        </w:rPr>
        <w:tab/>
      </w:r>
      <w:r w:rsidRPr="00066F7D">
        <w:rPr>
          <w:color w:val="000000" w:themeColor="text1"/>
          <w:sz w:val="24"/>
          <w:szCs w:val="24"/>
          <w:lang w:val="bg-BG"/>
        </w:rPr>
        <w:t>Председател: ………</w:t>
      </w:r>
      <w:r w:rsidR="00D06198" w:rsidRPr="00066F7D">
        <w:rPr>
          <w:color w:val="000000" w:themeColor="text1"/>
          <w:sz w:val="24"/>
          <w:szCs w:val="24"/>
          <w:lang w:val="bg-BG"/>
        </w:rPr>
        <w:t>…</w:t>
      </w:r>
      <w:r w:rsidR="00C43124" w:rsidRPr="00066F7D">
        <w:rPr>
          <w:color w:val="000000" w:themeColor="text1"/>
          <w:sz w:val="24"/>
          <w:szCs w:val="24"/>
          <w:lang w:val="bg-BG"/>
        </w:rPr>
        <w:t>/п/</w:t>
      </w:r>
      <w:r w:rsidRPr="00066F7D">
        <w:rPr>
          <w:color w:val="000000" w:themeColor="text1"/>
          <w:sz w:val="24"/>
          <w:szCs w:val="24"/>
          <w:lang w:val="bg-BG"/>
        </w:rPr>
        <w:t>….….............</w:t>
      </w:r>
    </w:p>
    <w:p w:rsidR="00FF5738" w:rsidRPr="00066F7D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0671FD" w:rsidRDefault="00066F7D" w:rsidP="00F65D79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 xml:space="preserve">                      </w:t>
      </w:r>
      <w:r w:rsidR="00FF5738" w:rsidRPr="00066F7D">
        <w:rPr>
          <w:color w:val="000000" w:themeColor="text1"/>
          <w:sz w:val="24"/>
          <w:szCs w:val="24"/>
          <w:lang w:val="bg-BG"/>
        </w:rPr>
        <w:t xml:space="preserve">и членове:      </w:t>
      </w:r>
      <w:r w:rsidR="00FF5738" w:rsidRPr="00066F7D">
        <w:rPr>
          <w:color w:val="000000" w:themeColor="text1"/>
          <w:sz w:val="24"/>
          <w:szCs w:val="24"/>
          <w:lang w:val="ru-RU"/>
        </w:rPr>
        <w:t>1...........</w:t>
      </w:r>
      <w:r w:rsidR="00D06198" w:rsidRPr="00066F7D">
        <w:rPr>
          <w:color w:val="000000" w:themeColor="text1"/>
          <w:sz w:val="24"/>
          <w:szCs w:val="24"/>
          <w:lang w:val="ru-RU"/>
        </w:rPr>
        <w:t>.</w:t>
      </w:r>
      <w:r w:rsidR="00FF5738" w:rsidRPr="00066F7D">
        <w:rPr>
          <w:color w:val="000000" w:themeColor="text1"/>
          <w:sz w:val="24"/>
          <w:szCs w:val="24"/>
          <w:lang w:val="ru-RU"/>
        </w:rPr>
        <w:t>.</w:t>
      </w:r>
      <w:r w:rsidR="00C43124" w:rsidRPr="00066F7D">
        <w:rPr>
          <w:color w:val="000000" w:themeColor="text1"/>
          <w:sz w:val="24"/>
          <w:szCs w:val="24"/>
          <w:lang w:val="ru-RU"/>
        </w:rPr>
        <w:t>/п/</w:t>
      </w:r>
      <w:r w:rsidR="00FF5738" w:rsidRPr="00066F7D">
        <w:rPr>
          <w:color w:val="000000" w:themeColor="text1"/>
          <w:sz w:val="24"/>
          <w:szCs w:val="24"/>
          <w:lang w:val="ru-RU"/>
        </w:rPr>
        <w:t>....</w:t>
      </w:r>
      <w:r w:rsidR="00FF5738" w:rsidRPr="00066F7D">
        <w:rPr>
          <w:color w:val="000000" w:themeColor="text1"/>
          <w:sz w:val="24"/>
          <w:szCs w:val="24"/>
          <w:lang w:val="bg-BG"/>
        </w:rPr>
        <w:t>..</w:t>
      </w:r>
      <w:r w:rsidR="00FF5738" w:rsidRPr="00066F7D">
        <w:rPr>
          <w:color w:val="000000" w:themeColor="text1"/>
          <w:sz w:val="24"/>
          <w:szCs w:val="24"/>
          <w:lang w:val="ru-RU"/>
        </w:rPr>
        <w:t>...</w:t>
      </w:r>
      <w:r w:rsidR="00FF5738" w:rsidRPr="00066F7D">
        <w:rPr>
          <w:color w:val="000000" w:themeColor="text1"/>
          <w:sz w:val="24"/>
          <w:szCs w:val="24"/>
          <w:lang w:val="bg-BG"/>
        </w:rPr>
        <w:t>...</w:t>
      </w:r>
      <w:r w:rsidR="00FF5738" w:rsidRPr="00066F7D">
        <w:rPr>
          <w:color w:val="000000" w:themeColor="text1"/>
          <w:sz w:val="24"/>
          <w:szCs w:val="24"/>
          <w:lang w:val="ru-RU"/>
        </w:rPr>
        <w:t>.</w:t>
      </w:r>
      <w:r w:rsidR="00FF5738" w:rsidRPr="00066F7D">
        <w:rPr>
          <w:color w:val="000000" w:themeColor="text1"/>
          <w:sz w:val="24"/>
          <w:szCs w:val="24"/>
          <w:lang w:val="bg-BG"/>
        </w:rPr>
        <w:t>.........</w:t>
      </w:r>
      <w:r>
        <w:rPr>
          <w:color w:val="000000" w:themeColor="text1"/>
          <w:sz w:val="24"/>
          <w:szCs w:val="24"/>
          <w:lang w:val="bg-BG"/>
        </w:rPr>
        <w:t xml:space="preserve">                       2</w:t>
      </w:r>
      <w:r w:rsidR="00FF5738" w:rsidRPr="000671FD">
        <w:rPr>
          <w:color w:val="000000" w:themeColor="text1"/>
          <w:sz w:val="24"/>
          <w:szCs w:val="24"/>
          <w:lang w:val="bg-BG"/>
        </w:rPr>
        <w:t>............</w:t>
      </w:r>
      <w:r w:rsidR="00C43124">
        <w:rPr>
          <w:color w:val="000000" w:themeColor="text1"/>
          <w:sz w:val="24"/>
          <w:szCs w:val="24"/>
          <w:lang w:val="bg-BG"/>
        </w:rPr>
        <w:t>/п/</w:t>
      </w:r>
      <w:r w:rsidR="00FF5738" w:rsidRPr="000671FD">
        <w:rPr>
          <w:color w:val="000000" w:themeColor="text1"/>
          <w:sz w:val="24"/>
          <w:szCs w:val="24"/>
          <w:lang w:val="bg-BG"/>
        </w:rPr>
        <w:t>......................</w:t>
      </w:r>
      <w:r w:rsidR="002620F5" w:rsidRPr="000671FD">
        <w:rPr>
          <w:color w:val="000000" w:themeColor="text1"/>
          <w:sz w:val="24"/>
          <w:szCs w:val="24"/>
          <w:lang w:val="en-US"/>
        </w:rPr>
        <w:tab/>
      </w:r>
    </w:p>
    <w:p w:rsidR="000671FD" w:rsidRDefault="000671FD" w:rsidP="00140D54">
      <w:pPr>
        <w:ind w:left="3540" w:firstLine="708"/>
        <w:rPr>
          <w:color w:val="000000" w:themeColor="text1"/>
          <w:sz w:val="24"/>
          <w:szCs w:val="24"/>
          <w:lang w:val="en-US"/>
        </w:rPr>
      </w:pPr>
    </w:p>
    <w:p w:rsidR="00816367" w:rsidRPr="000671FD" w:rsidRDefault="000671FD" w:rsidP="00140D54">
      <w:pPr>
        <w:ind w:left="3540" w:firstLine="708"/>
        <w:rPr>
          <w:color w:val="000000" w:themeColor="text1"/>
          <w:spacing w:val="34"/>
          <w:sz w:val="24"/>
          <w:szCs w:val="24"/>
          <w:lang w:val="en-US" w:eastAsia="bg-BG"/>
        </w:rPr>
      </w:pPr>
      <w:r>
        <w:rPr>
          <w:color w:val="000000" w:themeColor="text1"/>
          <w:sz w:val="24"/>
          <w:szCs w:val="24"/>
          <w:lang w:val="bg-BG"/>
        </w:rPr>
        <w:t>3………</w:t>
      </w:r>
      <w:r w:rsidR="00C43124">
        <w:rPr>
          <w:color w:val="000000" w:themeColor="text1"/>
          <w:sz w:val="24"/>
          <w:szCs w:val="24"/>
          <w:lang w:val="bg-BG"/>
        </w:rPr>
        <w:t>/п/</w:t>
      </w:r>
      <w:r>
        <w:rPr>
          <w:color w:val="000000" w:themeColor="text1"/>
          <w:sz w:val="24"/>
          <w:szCs w:val="24"/>
          <w:lang w:val="bg-BG"/>
        </w:rPr>
        <w:t>……………..</w:t>
      </w:r>
      <w:r w:rsidR="008D7C97" w:rsidRPr="000671FD">
        <w:rPr>
          <w:i/>
          <w:color w:val="000000" w:themeColor="text1"/>
          <w:sz w:val="24"/>
          <w:szCs w:val="24"/>
          <w:lang w:val="bg-BG" w:eastAsia="bg-BG"/>
        </w:rPr>
        <w:t xml:space="preserve">        </w:t>
      </w:r>
    </w:p>
    <w:sectPr w:rsidR="00816367" w:rsidRPr="000671FD" w:rsidSect="00140D54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201CA"/>
    <w:rsid w:val="000235DD"/>
    <w:rsid w:val="000348EA"/>
    <w:rsid w:val="000465FB"/>
    <w:rsid w:val="000468D9"/>
    <w:rsid w:val="00056F02"/>
    <w:rsid w:val="00061F31"/>
    <w:rsid w:val="0006229B"/>
    <w:rsid w:val="00066F7D"/>
    <w:rsid w:val="000671FD"/>
    <w:rsid w:val="00067A5A"/>
    <w:rsid w:val="00074E34"/>
    <w:rsid w:val="000A02BE"/>
    <w:rsid w:val="000B121F"/>
    <w:rsid w:val="000D0778"/>
    <w:rsid w:val="000D2D61"/>
    <w:rsid w:val="000D4A27"/>
    <w:rsid w:val="000E5714"/>
    <w:rsid w:val="00120C31"/>
    <w:rsid w:val="0012406E"/>
    <w:rsid w:val="0013734B"/>
    <w:rsid w:val="00140D54"/>
    <w:rsid w:val="00141AB3"/>
    <w:rsid w:val="00146021"/>
    <w:rsid w:val="00161580"/>
    <w:rsid w:val="001665B7"/>
    <w:rsid w:val="00183D57"/>
    <w:rsid w:val="0019045B"/>
    <w:rsid w:val="00191080"/>
    <w:rsid w:val="0019386F"/>
    <w:rsid w:val="0019729D"/>
    <w:rsid w:val="001A2668"/>
    <w:rsid w:val="001A3844"/>
    <w:rsid w:val="001B0AC3"/>
    <w:rsid w:val="001B2905"/>
    <w:rsid w:val="001B51C3"/>
    <w:rsid w:val="001B6F4D"/>
    <w:rsid w:val="001C0E07"/>
    <w:rsid w:val="001E1864"/>
    <w:rsid w:val="001E4E62"/>
    <w:rsid w:val="001E71B3"/>
    <w:rsid w:val="001F728B"/>
    <w:rsid w:val="002010E8"/>
    <w:rsid w:val="002038BE"/>
    <w:rsid w:val="002047B0"/>
    <w:rsid w:val="00207C0D"/>
    <w:rsid w:val="00213BF6"/>
    <w:rsid w:val="00215430"/>
    <w:rsid w:val="00231545"/>
    <w:rsid w:val="00237245"/>
    <w:rsid w:val="002620F5"/>
    <w:rsid w:val="00270D8B"/>
    <w:rsid w:val="00276F8C"/>
    <w:rsid w:val="00287D6C"/>
    <w:rsid w:val="002A1784"/>
    <w:rsid w:val="002B6442"/>
    <w:rsid w:val="002B6B00"/>
    <w:rsid w:val="002C0C43"/>
    <w:rsid w:val="002C67A8"/>
    <w:rsid w:val="002E1EE5"/>
    <w:rsid w:val="002E365D"/>
    <w:rsid w:val="002F1347"/>
    <w:rsid w:val="002F4A40"/>
    <w:rsid w:val="002F790C"/>
    <w:rsid w:val="0030135C"/>
    <w:rsid w:val="00303FD0"/>
    <w:rsid w:val="00307AAA"/>
    <w:rsid w:val="00310800"/>
    <w:rsid w:val="0031481E"/>
    <w:rsid w:val="00316CEC"/>
    <w:rsid w:val="00326232"/>
    <w:rsid w:val="0034320D"/>
    <w:rsid w:val="00352AF3"/>
    <w:rsid w:val="00357DBA"/>
    <w:rsid w:val="0038095C"/>
    <w:rsid w:val="003A5120"/>
    <w:rsid w:val="003B14D0"/>
    <w:rsid w:val="003B362C"/>
    <w:rsid w:val="003D35AE"/>
    <w:rsid w:val="003D7A49"/>
    <w:rsid w:val="003E1349"/>
    <w:rsid w:val="003E6ACD"/>
    <w:rsid w:val="003F06B3"/>
    <w:rsid w:val="003F6C77"/>
    <w:rsid w:val="00431798"/>
    <w:rsid w:val="00432B93"/>
    <w:rsid w:val="004336E4"/>
    <w:rsid w:val="004363A1"/>
    <w:rsid w:val="0043645A"/>
    <w:rsid w:val="004369AA"/>
    <w:rsid w:val="004509EF"/>
    <w:rsid w:val="00453953"/>
    <w:rsid w:val="00460D76"/>
    <w:rsid w:val="00461AE0"/>
    <w:rsid w:val="0046469C"/>
    <w:rsid w:val="00464C10"/>
    <w:rsid w:val="004742C9"/>
    <w:rsid w:val="004852DD"/>
    <w:rsid w:val="00496DE4"/>
    <w:rsid w:val="004C641B"/>
    <w:rsid w:val="004D0055"/>
    <w:rsid w:val="004D15E1"/>
    <w:rsid w:val="004D1C36"/>
    <w:rsid w:val="004D6B7B"/>
    <w:rsid w:val="004D72AA"/>
    <w:rsid w:val="004F2F10"/>
    <w:rsid w:val="004F43FA"/>
    <w:rsid w:val="00505D9F"/>
    <w:rsid w:val="005079AE"/>
    <w:rsid w:val="00512EB7"/>
    <w:rsid w:val="00520CEF"/>
    <w:rsid w:val="00542A50"/>
    <w:rsid w:val="00543304"/>
    <w:rsid w:val="005443D3"/>
    <w:rsid w:val="00551EBF"/>
    <w:rsid w:val="00556EAC"/>
    <w:rsid w:val="00592634"/>
    <w:rsid w:val="005C5020"/>
    <w:rsid w:val="005D0420"/>
    <w:rsid w:val="005E4528"/>
    <w:rsid w:val="006011EE"/>
    <w:rsid w:val="00603082"/>
    <w:rsid w:val="00604546"/>
    <w:rsid w:val="006118D2"/>
    <w:rsid w:val="0061351A"/>
    <w:rsid w:val="006210B9"/>
    <w:rsid w:val="00635390"/>
    <w:rsid w:val="006362C2"/>
    <w:rsid w:val="00644130"/>
    <w:rsid w:val="00652603"/>
    <w:rsid w:val="006640F9"/>
    <w:rsid w:val="006643ED"/>
    <w:rsid w:val="006841F0"/>
    <w:rsid w:val="0068573D"/>
    <w:rsid w:val="00691FE3"/>
    <w:rsid w:val="006B0D0A"/>
    <w:rsid w:val="006B1676"/>
    <w:rsid w:val="006B2BBD"/>
    <w:rsid w:val="006C179E"/>
    <w:rsid w:val="006C1E05"/>
    <w:rsid w:val="006C40C5"/>
    <w:rsid w:val="006D009F"/>
    <w:rsid w:val="006D3E0A"/>
    <w:rsid w:val="006D4014"/>
    <w:rsid w:val="006D4EEC"/>
    <w:rsid w:val="006E4A8B"/>
    <w:rsid w:val="006E72AD"/>
    <w:rsid w:val="006F3992"/>
    <w:rsid w:val="007015B7"/>
    <w:rsid w:val="00717FAA"/>
    <w:rsid w:val="00735434"/>
    <w:rsid w:val="00737A33"/>
    <w:rsid w:val="0074300F"/>
    <w:rsid w:val="00752314"/>
    <w:rsid w:val="0076507D"/>
    <w:rsid w:val="0077007D"/>
    <w:rsid w:val="00775192"/>
    <w:rsid w:val="00783177"/>
    <w:rsid w:val="00796F9F"/>
    <w:rsid w:val="00797014"/>
    <w:rsid w:val="007A5BAB"/>
    <w:rsid w:val="007B1811"/>
    <w:rsid w:val="007C0ECC"/>
    <w:rsid w:val="007D1E89"/>
    <w:rsid w:val="007E12CF"/>
    <w:rsid w:val="007F5F64"/>
    <w:rsid w:val="008041AE"/>
    <w:rsid w:val="00806514"/>
    <w:rsid w:val="008122C2"/>
    <w:rsid w:val="00816367"/>
    <w:rsid w:val="00817726"/>
    <w:rsid w:val="00817A58"/>
    <w:rsid w:val="00823DD9"/>
    <w:rsid w:val="0082475F"/>
    <w:rsid w:val="00831208"/>
    <w:rsid w:val="0085010A"/>
    <w:rsid w:val="00852993"/>
    <w:rsid w:val="00854F72"/>
    <w:rsid w:val="0086347E"/>
    <w:rsid w:val="008644EA"/>
    <w:rsid w:val="00864FF7"/>
    <w:rsid w:val="00880204"/>
    <w:rsid w:val="00883B20"/>
    <w:rsid w:val="0089207D"/>
    <w:rsid w:val="00893559"/>
    <w:rsid w:val="008A1E9B"/>
    <w:rsid w:val="008A5FA9"/>
    <w:rsid w:val="008C558F"/>
    <w:rsid w:val="008C6405"/>
    <w:rsid w:val="008D7C97"/>
    <w:rsid w:val="008E0F4D"/>
    <w:rsid w:val="008E572E"/>
    <w:rsid w:val="008E7CB3"/>
    <w:rsid w:val="00900069"/>
    <w:rsid w:val="00902609"/>
    <w:rsid w:val="00904A4E"/>
    <w:rsid w:val="00905103"/>
    <w:rsid w:val="00905905"/>
    <w:rsid w:val="00914120"/>
    <w:rsid w:val="00931432"/>
    <w:rsid w:val="00934951"/>
    <w:rsid w:val="009435B8"/>
    <w:rsid w:val="00947EA4"/>
    <w:rsid w:val="00956DA6"/>
    <w:rsid w:val="00980EB2"/>
    <w:rsid w:val="00985B86"/>
    <w:rsid w:val="00990AF0"/>
    <w:rsid w:val="009911A2"/>
    <w:rsid w:val="009955C6"/>
    <w:rsid w:val="009C253A"/>
    <w:rsid w:val="009E3336"/>
    <w:rsid w:val="009F11B8"/>
    <w:rsid w:val="00A06FBD"/>
    <w:rsid w:val="00A1002F"/>
    <w:rsid w:val="00A22996"/>
    <w:rsid w:val="00A421F8"/>
    <w:rsid w:val="00A4252F"/>
    <w:rsid w:val="00A44E56"/>
    <w:rsid w:val="00A454B5"/>
    <w:rsid w:val="00A51D35"/>
    <w:rsid w:val="00A57AF2"/>
    <w:rsid w:val="00A74FA9"/>
    <w:rsid w:val="00A9033F"/>
    <w:rsid w:val="00AA267E"/>
    <w:rsid w:val="00AA64CC"/>
    <w:rsid w:val="00AB04CA"/>
    <w:rsid w:val="00AB20F8"/>
    <w:rsid w:val="00AB6A08"/>
    <w:rsid w:val="00AD768D"/>
    <w:rsid w:val="00AE3BAC"/>
    <w:rsid w:val="00AE4BC1"/>
    <w:rsid w:val="00AE5707"/>
    <w:rsid w:val="00AF1D23"/>
    <w:rsid w:val="00AF6219"/>
    <w:rsid w:val="00B060BF"/>
    <w:rsid w:val="00B24029"/>
    <w:rsid w:val="00B25438"/>
    <w:rsid w:val="00B33AAF"/>
    <w:rsid w:val="00B45220"/>
    <w:rsid w:val="00B70B1A"/>
    <w:rsid w:val="00B7733E"/>
    <w:rsid w:val="00B77ADF"/>
    <w:rsid w:val="00B92EF7"/>
    <w:rsid w:val="00BA2B58"/>
    <w:rsid w:val="00BC1741"/>
    <w:rsid w:val="00BC6C92"/>
    <w:rsid w:val="00BE23F6"/>
    <w:rsid w:val="00BE6E1B"/>
    <w:rsid w:val="00BF5556"/>
    <w:rsid w:val="00C03550"/>
    <w:rsid w:val="00C07A9E"/>
    <w:rsid w:val="00C13E45"/>
    <w:rsid w:val="00C30C4E"/>
    <w:rsid w:val="00C333AB"/>
    <w:rsid w:val="00C43124"/>
    <w:rsid w:val="00C44941"/>
    <w:rsid w:val="00C477D7"/>
    <w:rsid w:val="00C51B52"/>
    <w:rsid w:val="00C54A61"/>
    <w:rsid w:val="00C56B5E"/>
    <w:rsid w:val="00C76B04"/>
    <w:rsid w:val="00C839BB"/>
    <w:rsid w:val="00CA5C17"/>
    <w:rsid w:val="00CB3A0E"/>
    <w:rsid w:val="00CB744F"/>
    <w:rsid w:val="00CC4BD1"/>
    <w:rsid w:val="00CD2C3B"/>
    <w:rsid w:val="00CE4BD0"/>
    <w:rsid w:val="00CE504B"/>
    <w:rsid w:val="00CF3844"/>
    <w:rsid w:val="00D01752"/>
    <w:rsid w:val="00D01FF5"/>
    <w:rsid w:val="00D06198"/>
    <w:rsid w:val="00D069ED"/>
    <w:rsid w:val="00D11042"/>
    <w:rsid w:val="00D1319A"/>
    <w:rsid w:val="00D13980"/>
    <w:rsid w:val="00D1475C"/>
    <w:rsid w:val="00D15079"/>
    <w:rsid w:val="00D152BF"/>
    <w:rsid w:val="00D156BA"/>
    <w:rsid w:val="00D1751E"/>
    <w:rsid w:val="00D2049C"/>
    <w:rsid w:val="00D35CA0"/>
    <w:rsid w:val="00D401B0"/>
    <w:rsid w:val="00D41811"/>
    <w:rsid w:val="00D42CFA"/>
    <w:rsid w:val="00D4350F"/>
    <w:rsid w:val="00D62BFB"/>
    <w:rsid w:val="00D95996"/>
    <w:rsid w:val="00DA326E"/>
    <w:rsid w:val="00DA407A"/>
    <w:rsid w:val="00DB15F6"/>
    <w:rsid w:val="00DB56A4"/>
    <w:rsid w:val="00DB5FDF"/>
    <w:rsid w:val="00DD4795"/>
    <w:rsid w:val="00DD73B4"/>
    <w:rsid w:val="00DE4DA2"/>
    <w:rsid w:val="00DF67DF"/>
    <w:rsid w:val="00E03BEB"/>
    <w:rsid w:val="00E1555F"/>
    <w:rsid w:val="00E32FC5"/>
    <w:rsid w:val="00E37A28"/>
    <w:rsid w:val="00E53B9D"/>
    <w:rsid w:val="00E5741C"/>
    <w:rsid w:val="00E628F4"/>
    <w:rsid w:val="00E62A16"/>
    <w:rsid w:val="00E72D43"/>
    <w:rsid w:val="00E74E82"/>
    <w:rsid w:val="00E76A22"/>
    <w:rsid w:val="00E82448"/>
    <w:rsid w:val="00E8310C"/>
    <w:rsid w:val="00E87635"/>
    <w:rsid w:val="00E87A11"/>
    <w:rsid w:val="00E91380"/>
    <w:rsid w:val="00E92A77"/>
    <w:rsid w:val="00EA28BF"/>
    <w:rsid w:val="00EA693B"/>
    <w:rsid w:val="00EA70F9"/>
    <w:rsid w:val="00EC3854"/>
    <w:rsid w:val="00EC479D"/>
    <w:rsid w:val="00ED6A44"/>
    <w:rsid w:val="00EE791A"/>
    <w:rsid w:val="00EF3E02"/>
    <w:rsid w:val="00EF4734"/>
    <w:rsid w:val="00F27AAE"/>
    <w:rsid w:val="00F30D08"/>
    <w:rsid w:val="00F32A13"/>
    <w:rsid w:val="00F44FAF"/>
    <w:rsid w:val="00F464D3"/>
    <w:rsid w:val="00F531BF"/>
    <w:rsid w:val="00F566C4"/>
    <w:rsid w:val="00F57DAB"/>
    <w:rsid w:val="00F60FFF"/>
    <w:rsid w:val="00F637AD"/>
    <w:rsid w:val="00F64422"/>
    <w:rsid w:val="00F65D79"/>
    <w:rsid w:val="00F72DCB"/>
    <w:rsid w:val="00F77788"/>
    <w:rsid w:val="00F93D43"/>
    <w:rsid w:val="00FA03AB"/>
    <w:rsid w:val="00FA4B36"/>
    <w:rsid w:val="00FB12AA"/>
    <w:rsid w:val="00FB2EC0"/>
    <w:rsid w:val="00FB4BC7"/>
    <w:rsid w:val="00FB5573"/>
    <w:rsid w:val="00FB6548"/>
    <w:rsid w:val="00FC2491"/>
    <w:rsid w:val="00FC562D"/>
    <w:rsid w:val="00FC7030"/>
    <w:rsid w:val="00FD2382"/>
    <w:rsid w:val="00FD3C76"/>
    <w:rsid w:val="00FF02A7"/>
    <w:rsid w:val="00FF5738"/>
    <w:rsid w:val="00FF5DC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36A5340-8FB2-4F5A-BF07-8E04BED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895F-AE42-47DB-BEC1-366FE62C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Valya Gesheva</cp:lastModifiedBy>
  <cp:revision>370</cp:revision>
  <cp:lastPrinted>2020-05-14T06:26:00Z</cp:lastPrinted>
  <dcterms:created xsi:type="dcterms:W3CDTF">2015-04-14T12:32:00Z</dcterms:created>
  <dcterms:modified xsi:type="dcterms:W3CDTF">2022-05-31T12:25:00Z</dcterms:modified>
</cp:coreProperties>
</file>